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EAA0F" w14:textId="77777777" w:rsidR="00195ADC" w:rsidRDefault="00195ADC" w:rsidP="00195ADC">
      <w:pPr>
        <w:jc w:val="center"/>
      </w:pPr>
      <w:bookmarkStart w:id="0" w:name="_GoBack"/>
      <w:bookmarkEnd w:id="0"/>
      <w:r>
        <w:t>EASTERN OPHTHALMIC PATHOLOGY SOCIETY ANNUAL MEETING</w:t>
      </w:r>
    </w:p>
    <w:p w14:paraId="7CAF423E" w14:textId="77777777" w:rsidR="000D238E" w:rsidRPr="000D238E" w:rsidRDefault="000D238E" w:rsidP="000D238E">
      <w:pPr>
        <w:jc w:val="center"/>
      </w:pPr>
      <w:r w:rsidRPr="000D238E">
        <w:t>13-15 September 2018</w:t>
      </w:r>
    </w:p>
    <w:p w14:paraId="7007A530" w14:textId="52FBC7EC" w:rsidR="00195ADC" w:rsidRDefault="000D238E" w:rsidP="00195ADC">
      <w:pPr>
        <w:jc w:val="center"/>
      </w:pPr>
      <w:proofErr w:type="gramStart"/>
      <w:r>
        <w:t>Washington, D. C.</w:t>
      </w:r>
      <w:proofErr w:type="gramEnd"/>
    </w:p>
    <w:p w14:paraId="70591872" w14:textId="77777777" w:rsidR="00195ADC" w:rsidRDefault="00195ADC" w:rsidP="00195ADC">
      <w:pPr>
        <w:jc w:val="center"/>
      </w:pPr>
    </w:p>
    <w:p w14:paraId="250BD0EA" w14:textId="77AF7E12" w:rsidR="00195ADC" w:rsidRDefault="00195ADC" w:rsidP="00195ADC">
      <w:r>
        <w:t xml:space="preserve">Presenter: Charleen T. Chu, MD, </w:t>
      </w:r>
      <w:proofErr w:type="gramStart"/>
      <w:r>
        <w:t>PhD</w:t>
      </w:r>
      <w:proofErr w:type="gramEnd"/>
    </w:p>
    <w:p w14:paraId="515A7274" w14:textId="77777777" w:rsidR="00195ADC" w:rsidRDefault="00195ADC" w:rsidP="00195ADC">
      <w:r>
        <w:t>Professor of Pathology and A. Julio Martinez (Endowed) Chair in Neuropathology</w:t>
      </w:r>
    </w:p>
    <w:p w14:paraId="15E5B6FE" w14:textId="77777777" w:rsidR="00195ADC" w:rsidRDefault="00195ADC" w:rsidP="00195ADC">
      <w:r>
        <w:t>Director, Ophthalmic Pathology</w:t>
      </w:r>
    </w:p>
    <w:p w14:paraId="28A9E280" w14:textId="05464945" w:rsidR="00195ADC" w:rsidRDefault="00195ADC" w:rsidP="00195ADC">
      <w:r>
        <w:t>University of Pittsburgh School of Medicine</w:t>
      </w:r>
    </w:p>
    <w:p w14:paraId="7E12EB9B" w14:textId="7E70075E" w:rsidR="00BE5A85" w:rsidRDefault="00BE5A85" w:rsidP="00195ADC">
      <w:r>
        <w:t>Co-authors: Waseem Anani, MD and Tim Oury, MD, PhD, Division of Molecular Genomic Pathology.</w:t>
      </w:r>
    </w:p>
    <w:p w14:paraId="18631322" w14:textId="77777777" w:rsidR="00195ADC" w:rsidRDefault="00195ADC" w:rsidP="00195ADC"/>
    <w:p w14:paraId="2BE1AF88" w14:textId="1A563495" w:rsidR="00195ADC" w:rsidRDefault="000D1BEC" w:rsidP="00195ADC">
      <w:pPr>
        <w:jc w:val="center"/>
        <w:rPr>
          <w:b/>
        </w:rPr>
      </w:pPr>
      <w:r>
        <w:rPr>
          <w:b/>
        </w:rPr>
        <w:t xml:space="preserve">Molecular Testing in a Case of </w:t>
      </w:r>
      <w:r w:rsidR="00BE5A85">
        <w:rPr>
          <w:b/>
        </w:rPr>
        <w:t xml:space="preserve">Persistent, Contact Lens-related </w:t>
      </w:r>
      <w:r>
        <w:rPr>
          <w:b/>
        </w:rPr>
        <w:t xml:space="preserve">Acanthamoeba </w:t>
      </w:r>
      <w:r w:rsidR="00BE5A85">
        <w:rPr>
          <w:b/>
        </w:rPr>
        <w:t>Keratitis</w:t>
      </w:r>
    </w:p>
    <w:p w14:paraId="0C17C662" w14:textId="77777777" w:rsidR="00195ADC" w:rsidRPr="00404D3E" w:rsidRDefault="00195ADC" w:rsidP="00195ADC">
      <w:pPr>
        <w:jc w:val="center"/>
        <w:rPr>
          <w:b/>
          <w:sz w:val="16"/>
          <w:szCs w:val="16"/>
        </w:rPr>
      </w:pPr>
    </w:p>
    <w:p w14:paraId="0E9E0310" w14:textId="09D54AA2" w:rsidR="00A94F29" w:rsidRPr="00D4733F" w:rsidRDefault="00A94F29" w:rsidP="00A94F29">
      <w:r>
        <w:rPr>
          <w:b/>
          <w:i/>
        </w:rPr>
        <w:t>Clinical h</w:t>
      </w:r>
      <w:r w:rsidR="00E922A5">
        <w:rPr>
          <w:b/>
          <w:i/>
        </w:rPr>
        <w:t>istory</w:t>
      </w:r>
      <w:r w:rsidRPr="00195ADC">
        <w:rPr>
          <w:b/>
          <w:i/>
        </w:rPr>
        <w:t>:</w:t>
      </w:r>
      <w:r>
        <w:rPr>
          <w:b/>
          <w:i/>
        </w:rPr>
        <w:t xml:space="preserve"> </w:t>
      </w:r>
      <w:r w:rsidR="00612938">
        <w:t>The patient is a 43</w:t>
      </w:r>
      <w:r w:rsidR="00E922A5" w:rsidRPr="00A42458">
        <w:t>-year-old</w:t>
      </w:r>
      <w:r w:rsidR="00E922A5">
        <w:t xml:space="preserve"> male </w:t>
      </w:r>
      <w:r w:rsidR="00612938">
        <w:t xml:space="preserve">who sustained a </w:t>
      </w:r>
      <w:r w:rsidR="00D4733F">
        <w:t>left</w:t>
      </w:r>
      <w:r w:rsidR="00E922A5" w:rsidRPr="00A42458">
        <w:t xml:space="preserve"> corneal abrasion while removing his corneal refractive therapy contacts</w:t>
      </w:r>
      <w:r w:rsidR="00D4733F">
        <w:t xml:space="preserve">. The abrasion progressed over the following </w:t>
      </w:r>
      <w:r w:rsidR="007C69B8">
        <w:t>month</w:t>
      </w:r>
      <w:r w:rsidR="00D4733F">
        <w:t xml:space="preserve"> into a corneal ulcer for which he sought evaluation, and was placed on </w:t>
      </w:r>
      <w:r w:rsidR="00D4733F" w:rsidRPr="00A42458">
        <w:t xml:space="preserve">Tobramycin OS, </w:t>
      </w:r>
      <w:r w:rsidR="00D4733F">
        <w:t>Besifloxacin</w:t>
      </w:r>
      <w:r w:rsidR="00D4733F" w:rsidRPr="00A42458">
        <w:t xml:space="preserve"> OS, Doxycycline PO, and Bacitracin OS for a suspected bacterial infection.</w:t>
      </w:r>
      <w:r w:rsidR="00D4733F">
        <w:t xml:space="preserve"> B</w:t>
      </w:r>
      <w:r w:rsidR="00E922A5" w:rsidRPr="00A42458">
        <w:t>acterial and fungal culture results</w:t>
      </w:r>
      <w:r w:rsidR="00E922A5">
        <w:t xml:space="preserve"> were negative</w:t>
      </w:r>
      <w:r w:rsidR="00E922A5" w:rsidRPr="00A42458">
        <w:t>. He returned to a follow-up appointment with complaints of increasing ocular pain, headaches, and vision loss</w:t>
      </w:r>
      <w:r w:rsidR="00D4733F">
        <w:t xml:space="preserve">, and was placed on </w:t>
      </w:r>
      <w:r w:rsidR="007E66B8" w:rsidRPr="007E66B8">
        <w:rPr>
          <w:rFonts w:cs="Arial"/>
        </w:rPr>
        <w:t>prednisolone</w:t>
      </w:r>
      <w:r w:rsidR="007E66B8">
        <w:t xml:space="preserve"> OS </w:t>
      </w:r>
      <w:r w:rsidR="00D4733F">
        <w:t>to reduce inflammation.</w:t>
      </w:r>
    </w:p>
    <w:p w14:paraId="5A2DAF14" w14:textId="0DA1865C" w:rsidR="00E922A5" w:rsidRDefault="00E922A5" w:rsidP="00A94F29"/>
    <w:p w14:paraId="6461CABC" w14:textId="21230D40" w:rsidR="00E922A5" w:rsidRDefault="00563753" w:rsidP="00A94F29">
      <w:r w:rsidRPr="00087D4C">
        <w:rPr>
          <w:rFonts w:cs="Arial"/>
        </w:rPr>
        <w:t xml:space="preserve">The </w:t>
      </w:r>
      <w:r w:rsidR="001239EA">
        <w:rPr>
          <w:rFonts w:cs="Arial"/>
        </w:rPr>
        <w:t>patient’s</w:t>
      </w:r>
      <w:r>
        <w:rPr>
          <w:rFonts w:cs="Arial"/>
        </w:rPr>
        <w:t xml:space="preserve"> symptoms worsened while traveling to </w:t>
      </w:r>
      <w:r w:rsidR="00D4733F">
        <w:rPr>
          <w:rFonts w:cs="Arial"/>
        </w:rPr>
        <w:t>San Diego</w:t>
      </w:r>
      <w:r w:rsidR="001239EA">
        <w:rPr>
          <w:rFonts w:cs="Arial"/>
        </w:rPr>
        <w:t xml:space="preserve"> and he sought further care</w:t>
      </w:r>
      <w:r w:rsidRPr="00087D4C">
        <w:rPr>
          <w:rFonts w:cs="Arial"/>
        </w:rPr>
        <w:t xml:space="preserve">. </w:t>
      </w:r>
      <w:r>
        <w:rPr>
          <w:rFonts w:cs="Arial"/>
        </w:rPr>
        <w:t xml:space="preserve">In addition to </w:t>
      </w:r>
      <w:r w:rsidR="00D4733F">
        <w:rPr>
          <w:rFonts w:cs="Arial"/>
        </w:rPr>
        <w:t>the</w:t>
      </w:r>
      <w:r>
        <w:rPr>
          <w:rFonts w:cs="Arial"/>
        </w:rPr>
        <w:t xml:space="preserve"> antibiotic regimen, </w:t>
      </w:r>
      <w:r w:rsidRPr="00087D4C">
        <w:rPr>
          <w:rFonts w:cs="Arial"/>
        </w:rPr>
        <w:t xml:space="preserve">Polyhexamethylene biguanide, Chlorhexidine, and Valacyclovir </w:t>
      </w:r>
      <w:r w:rsidR="00404E76">
        <w:rPr>
          <w:rFonts w:cs="Arial"/>
        </w:rPr>
        <w:t xml:space="preserve">were added for </w:t>
      </w:r>
      <w:r w:rsidRPr="00087D4C">
        <w:rPr>
          <w:rFonts w:cs="Arial"/>
          <w:i/>
        </w:rPr>
        <w:t>Acanthamoeba</w:t>
      </w:r>
      <w:r w:rsidRPr="00087D4C">
        <w:rPr>
          <w:rFonts w:cs="Arial"/>
        </w:rPr>
        <w:t xml:space="preserve"> and Herpes coverage</w:t>
      </w:r>
      <w:r w:rsidR="00D4733F">
        <w:rPr>
          <w:rFonts w:cs="Arial"/>
        </w:rPr>
        <w:t xml:space="preserve">, and the </w:t>
      </w:r>
      <w:r w:rsidR="007E66B8" w:rsidRPr="007E66B8">
        <w:rPr>
          <w:rFonts w:cs="Arial"/>
        </w:rPr>
        <w:t xml:space="preserve">prednisolone </w:t>
      </w:r>
      <w:r w:rsidR="00D4733F">
        <w:rPr>
          <w:rFonts w:cs="Arial"/>
        </w:rPr>
        <w:t>was stopped. He experienced continued worsening of his vision</w:t>
      </w:r>
      <w:r w:rsidRPr="00087D4C">
        <w:rPr>
          <w:rFonts w:cs="Arial"/>
        </w:rPr>
        <w:t xml:space="preserve">, </w:t>
      </w:r>
      <w:r w:rsidR="002A773C">
        <w:rPr>
          <w:rFonts w:cs="Arial"/>
        </w:rPr>
        <w:t>developing</w:t>
      </w:r>
      <w:r w:rsidR="00D4733F">
        <w:rPr>
          <w:rFonts w:cs="Arial"/>
        </w:rPr>
        <w:t xml:space="preserve"> “unmanageable” pain and pressure sensation in and around the eye</w:t>
      </w:r>
      <w:r w:rsidR="002A773C">
        <w:rPr>
          <w:rFonts w:cs="Arial"/>
        </w:rPr>
        <w:t xml:space="preserve"> with left-sided headache. He</w:t>
      </w:r>
      <w:r w:rsidR="00D4733F">
        <w:rPr>
          <w:rFonts w:cs="Arial"/>
        </w:rPr>
        <w:t xml:space="preserve"> presented to the Emergency Room 8 days </w:t>
      </w:r>
      <w:r w:rsidR="00F4480A">
        <w:rPr>
          <w:rFonts w:cs="Arial"/>
        </w:rPr>
        <w:t>after starting the PHMB, chlorhexidine and valacyclovir</w:t>
      </w:r>
      <w:r w:rsidR="00D4733F">
        <w:rPr>
          <w:rFonts w:cs="Arial"/>
        </w:rPr>
        <w:t xml:space="preserve">. </w:t>
      </w:r>
      <w:r>
        <w:t xml:space="preserve">There was still no growth from the initial </w:t>
      </w:r>
      <w:r w:rsidR="002A773C">
        <w:t>bacterial and fungal cultures, and cultures for Acanthamoeba and HSV obtained in San Diego were negative.</w:t>
      </w:r>
    </w:p>
    <w:p w14:paraId="1272EB8A" w14:textId="5DC2D86F" w:rsidR="00F4480A" w:rsidRDefault="00F4480A" w:rsidP="00A94F29"/>
    <w:p w14:paraId="16F60939" w14:textId="42A1C97B" w:rsidR="00F4480A" w:rsidRPr="00D4733F" w:rsidRDefault="00F4480A" w:rsidP="00A94F29">
      <w:pPr>
        <w:rPr>
          <w:rFonts w:cs="Arial"/>
        </w:rPr>
      </w:pPr>
      <w:r w:rsidRPr="00F4480A">
        <w:rPr>
          <w:b/>
          <w:bCs/>
          <w:i/>
          <w:iCs/>
        </w:rPr>
        <w:t>Eye exam:</w:t>
      </w:r>
      <w:r>
        <w:t xml:space="preserve"> Visual acuities were (without correction) 20/50 OD and Hand Motion only OS. Ocular pressures were 13 mmHg OD and 28 mmHg OS. </w:t>
      </w:r>
      <w:r w:rsidR="007F5D11">
        <w:t>The right eye appeared normal. The left showed l</w:t>
      </w:r>
      <w:r>
        <w:t xml:space="preserve">id crusting, 4+ conjunctival </w:t>
      </w:r>
      <w:proofErr w:type="gramStart"/>
      <w:r>
        <w:t>injection</w:t>
      </w:r>
      <w:proofErr w:type="gramEnd"/>
      <w:r>
        <w:t xml:space="preserve">, and </w:t>
      </w:r>
      <w:r w:rsidR="007F5D11">
        <w:t xml:space="preserve">a </w:t>
      </w:r>
      <w:r>
        <w:t xml:space="preserve">limbal flush. A 5 x 5 mm corneal epithelial defect with a 6 x 7 (h x w) ringed infiltrate with relative central clearing was </w:t>
      </w:r>
      <w:r w:rsidR="007F5D11">
        <w:t>present</w:t>
      </w:r>
      <w:r>
        <w:t xml:space="preserve"> on a diffusely hazy background.</w:t>
      </w:r>
      <w:r w:rsidR="007F5D11">
        <w:t xml:space="preserve"> There was minimal stromal thinning, and a patchy endothelial plaque superiorly beneath the ring, with 4+ hypopyon. The left pupil was dilated and there was poor visualization of the lens and vitreous.</w:t>
      </w:r>
    </w:p>
    <w:p w14:paraId="1C327BF5" w14:textId="77777777" w:rsidR="00A94F29" w:rsidRPr="00FA4124" w:rsidRDefault="00A94F29" w:rsidP="00A94F29">
      <w:pPr>
        <w:rPr>
          <w:sz w:val="16"/>
          <w:szCs w:val="16"/>
        </w:rPr>
      </w:pPr>
    </w:p>
    <w:p w14:paraId="57CA3102" w14:textId="50176189" w:rsidR="00A94F29" w:rsidRDefault="00E922A5" w:rsidP="00A94F29">
      <w:r>
        <w:rPr>
          <w:b/>
          <w:i/>
        </w:rPr>
        <w:t xml:space="preserve">Laboratory </w:t>
      </w:r>
      <w:r w:rsidR="00B21AE8">
        <w:rPr>
          <w:b/>
          <w:i/>
        </w:rPr>
        <w:t>studies</w:t>
      </w:r>
      <w:r w:rsidR="00A94F29" w:rsidRPr="00931DBC">
        <w:rPr>
          <w:b/>
          <w:i/>
        </w:rPr>
        <w:t>:</w:t>
      </w:r>
      <w:r w:rsidR="00A94F29">
        <w:rPr>
          <w:b/>
          <w:i/>
        </w:rPr>
        <w:t xml:space="preserve"> </w:t>
      </w:r>
      <w:r w:rsidR="004637A4">
        <w:t xml:space="preserve">A </w:t>
      </w:r>
      <w:r w:rsidR="00563753">
        <w:t>second e</w:t>
      </w:r>
      <w:r>
        <w:t xml:space="preserve">yewash specimen was sent for </w:t>
      </w:r>
      <w:r w:rsidRPr="003A3A46">
        <w:rPr>
          <w:i/>
        </w:rPr>
        <w:t>Acanthamoeba</w:t>
      </w:r>
      <w:r w:rsidRPr="00A42458">
        <w:t xml:space="preserve"> molecul</w:t>
      </w:r>
      <w:r>
        <w:t>ar testing</w:t>
      </w:r>
      <w:r w:rsidRPr="00A42458">
        <w:t>.</w:t>
      </w:r>
    </w:p>
    <w:p w14:paraId="31EF126E" w14:textId="77777777" w:rsidR="00B21AE8" w:rsidRDefault="00B21AE8" w:rsidP="00D43EF9"/>
    <w:p w14:paraId="5E3033C6" w14:textId="35F0AB0E" w:rsidR="00D43EF9" w:rsidRPr="00B21AE8" w:rsidRDefault="009B1ABC" w:rsidP="00D43EF9">
      <w:r>
        <w:rPr>
          <w:rFonts w:cs="Arial"/>
        </w:rPr>
        <w:t>He received treatment to bring down his intraocular pressure</w:t>
      </w:r>
      <w:r w:rsidR="003D4A8D">
        <w:rPr>
          <w:rFonts w:cs="Arial"/>
        </w:rPr>
        <w:t xml:space="preserve"> and cyclopentolate was added</w:t>
      </w:r>
      <w:r>
        <w:rPr>
          <w:rFonts w:cs="Arial"/>
        </w:rPr>
        <w:t xml:space="preserve">. </w:t>
      </w:r>
      <w:r w:rsidR="00563753" w:rsidRPr="00087D4C">
        <w:rPr>
          <w:rFonts w:cs="Arial"/>
        </w:rPr>
        <w:t xml:space="preserve">The next day, </w:t>
      </w:r>
      <w:r w:rsidR="00563753">
        <w:rPr>
          <w:rFonts w:cs="Arial"/>
        </w:rPr>
        <w:t>real-</w:t>
      </w:r>
      <w:r w:rsidR="00563753" w:rsidRPr="00087D4C">
        <w:rPr>
          <w:rFonts w:cs="Arial"/>
        </w:rPr>
        <w:t xml:space="preserve">time polymerase chain reaction testing demonstrated </w:t>
      </w:r>
      <w:r w:rsidR="00563753">
        <w:rPr>
          <w:rFonts w:cs="Arial"/>
        </w:rPr>
        <w:t xml:space="preserve">the </w:t>
      </w:r>
      <w:r w:rsidR="00563753" w:rsidRPr="00087D4C">
        <w:rPr>
          <w:rFonts w:cs="Arial"/>
          <w:i/>
        </w:rPr>
        <w:t>Acanthamoeba</w:t>
      </w:r>
      <w:r w:rsidR="00563753" w:rsidRPr="00087D4C">
        <w:rPr>
          <w:rFonts w:cs="Arial"/>
        </w:rPr>
        <w:t xml:space="preserve"> 18S ribosomal RNA gene at approximately </w:t>
      </w:r>
      <w:r w:rsidR="00563753">
        <w:rPr>
          <w:rFonts w:cs="Arial"/>
        </w:rPr>
        <w:t>16</w:t>
      </w:r>
      <w:r w:rsidR="00563753" w:rsidRPr="00087D4C">
        <w:rPr>
          <w:rFonts w:cs="Arial"/>
        </w:rPr>
        <w:t>-fold higher levels than the 1</w:t>
      </w:r>
      <w:proofErr w:type="gramStart"/>
      <w:r w:rsidR="00563753" w:rsidRPr="00087D4C">
        <w:rPr>
          <w:rFonts w:cs="Arial"/>
        </w:rPr>
        <w:t>,000 copy</w:t>
      </w:r>
      <w:proofErr w:type="gramEnd"/>
      <w:r w:rsidR="00563753" w:rsidRPr="00087D4C">
        <w:rPr>
          <w:rFonts w:cs="Arial"/>
        </w:rPr>
        <w:t xml:space="preserve"> number standard</w:t>
      </w:r>
      <w:r w:rsidR="00B21AE8">
        <w:rPr>
          <w:rFonts w:cs="Arial"/>
        </w:rPr>
        <w:t xml:space="preserve">. </w:t>
      </w:r>
      <w:r w:rsidR="00D43EF9" w:rsidRPr="00A42458">
        <w:t>The severity of the infection</w:t>
      </w:r>
      <w:r w:rsidR="00B21AE8">
        <w:t xml:space="preserve"> despite ongoing treatment,</w:t>
      </w:r>
      <w:r w:rsidR="00D43EF9" w:rsidRPr="00A42458">
        <w:t xml:space="preserve"> as </w:t>
      </w:r>
      <w:r w:rsidR="00B21AE8">
        <w:t xml:space="preserve">suggested by the PCR curves, </w:t>
      </w:r>
      <w:r w:rsidR="00D43EF9" w:rsidRPr="00A42458">
        <w:t xml:space="preserve">raised the possibility of a pipetting error. </w:t>
      </w:r>
      <w:r w:rsidR="00B21AE8" w:rsidRPr="00260CD3">
        <w:rPr>
          <w:i/>
          <w:iCs/>
        </w:rPr>
        <w:t>Acantham</w:t>
      </w:r>
      <w:r w:rsidR="00260CD3" w:rsidRPr="00260CD3">
        <w:rPr>
          <w:i/>
          <w:iCs/>
        </w:rPr>
        <w:t>o</w:t>
      </w:r>
      <w:r w:rsidR="00B21AE8" w:rsidRPr="00260CD3">
        <w:rPr>
          <w:i/>
          <w:iCs/>
        </w:rPr>
        <w:t>eba</w:t>
      </w:r>
      <w:r w:rsidR="00B21AE8">
        <w:t xml:space="preserve"> </w:t>
      </w:r>
      <w:r w:rsidR="000E4201">
        <w:t xml:space="preserve">treament </w:t>
      </w:r>
      <w:r w:rsidR="00B21AE8">
        <w:t>was continued</w:t>
      </w:r>
      <w:r w:rsidR="00652138">
        <w:t xml:space="preserve"> </w:t>
      </w:r>
      <w:r w:rsidR="000E4201">
        <w:t>with discontinuation of</w:t>
      </w:r>
      <w:r w:rsidR="00652138">
        <w:t xml:space="preserve"> tobramycin and bacitracin.</w:t>
      </w:r>
      <w:r w:rsidR="00B21AE8">
        <w:t xml:space="preserve"> </w:t>
      </w:r>
      <w:r w:rsidR="000E4201">
        <w:t xml:space="preserve">Although there was improvement in the epithelial defect and hypopyon, the patient continued to experience pain and </w:t>
      </w:r>
      <w:r>
        <w:t>received a</w:t>
      </w:r>
      <w:r w:rsidR="00652138">
        <w:t xml:space="preserve"> corneal transplant 3 weeks after presentation to the ER</w:t>
      </w:r>
      <w:r w:rsidR="00B21AE8">
        <w:t xml:space="preserve">. </w:t>
      </w:r>
    </w:p>
    <w:p w14:paraId="02C6ECC0" w14:textId="196CB4AF" w:rsidR="00A94F29" w:rsidRPr="00FA4124" w:rsidRDefault="00A94F29" w:rsidP="00A94F29">
      <w:pPr>
        <w:rPr>
          <w:b/>
          <w:i/>
          <w:sz w:val="16"/>
          <w:szCs w:val="16"/>
        </w:rPr>
      </w:pPr>
    </w:p>
    <w:p w14:paraId="24753F1E" w14:textId="1D8559F7" w:rsidR="00A94F29" w:rsidRDefault="00A94F29" w:rsidP="00A94F29">
      <w:r w:rsidRPr="00195ADC">
        <w:rPr>
          <w:b/>
          <w:i/>
        </w:rPr>
        <w:t>Gross pathology:</w:t>
      </w:r>
      <w:r>
        <w:rPr>
          <w:b/>
          <w:i/>
        </w:rPr>
        <w:t xml:space="preserve"> </w:t>
      </w:r>
      <w:r w:rsidR="00E922A5" w:rsidRPr="00A42458">
        <w:t xml:space="preserve">The </w:t>
      </w:r>
      <w:r w:rsidR="00C61EB7">
        <w:t>specimen</w:t>
      </w:r>
      <w:r w:rsidR="00E922A5" w:rsidRPr="00A42458">
        <w:t xml:space="preserve"> consisted of a soft, transparent, </w:t>
      </w:r>
      <w:r w:rsidR="00E922A5">
        <w:t xml:space="preserve">and </w:t>
      </w:r>
      <w:r w:rsidR="00E922A5" w:rsidRPr="00A42458">
        <w:t xml:space="preserve">irregular portion of cornea measuring 0.8 x 0.5 x 0.1 cm. </w:t>
      </w:r>
    </w:p>
    <w:p w14:paraId="410332AC" w14:textId="77777777" w:rsidR="00A94F29" w:rsidRDefault="00A94F29" w:rsidP="00A94F29">
      <w:pPr>
        <w:rPr>
          <w:sz w:val="16"/>
          <w:szCs w:val="16"/>
        </w:rPr>
      </w:pPr>
    </w:p>
    <w:p w14:paraId="32BBD9FC" w14:textId="492F25D4" w:rsidR="00A94F29" w:rsidRDefault="00A94F29" w:rsidP="00A94F29">
      <w:pPr>
        <w:rPr>
          <w:b/>
          <w:i/>
        </w:rPr>
      </w:pPr>
      <w:r>
        <w:rPr>
          <w:b/>
          <w:i/>
        </w:rPr>
        <w:t>Microscopic pathology:</w:t>
      </w:r>
    </w:p>
    <w:p w14:paraId="7A45E08E" w14:textId="77777777" w:rsidR="00D06011" w:rsidRDefault="00D06011" w:rsidP="00195ADC">
      <w:pPr>
        <w:rPr>
          <w:b/>
          <w:i/>
          <w:sz w:val="12"/>
        </w:rPr>
      </w:pPr>
    </w:p>
    <w:p w14:paraId="247CF074" w14:textId="073D5954" w:rsidR="00D06011" w:rsidRPr="00D06011" w:rsidRDefault="006645BC" w:rsidP="00D06011">
      <w:pPr>
        <w:rPr>
          <w:rFonts w:ascii="Geneva" w:hAnsi="Geneva"/>
        </w:rPr>
      </w:pPr>
      <w:hyperlink r:id="rId7" w:history="1">
        <w:r w:rsidR="00D06011" w:rsidRPr="00260CD3">
          <w:rPr>
            <w:rStyle w:val="Hyperlink"/>
            <w:rFonts w:ascii="Geneva" w:hAnsi="Geneva"/>
            <w:sz w:val="22"/>
            <w:szCs w:val="22"/>
          </w:rPr>
          <w:t>http://image.upmc.edu:8080/NeuroPathology/Eye/Eye5/EP5.28.svs/view.apml</w:t>
        </w:r>
      </w:hyperlink>
      <w:r w:rsidR="00D06011" w:rsidRPr="00260CD3">
        <w:rPr>
          <w:rFonts w:ascii="Geneva" w:hAnsi="Geneva"/>
          <w:sz w:val="22"/>
          <w:szCs w:val="22"/>
        </w:rPr>
        <w:t>?</w:t>
      </w:r>
      <w:r w:rsidR="006808F7" w:rsidRPr="00D06011">
        <w:rPr>
          <w:rFonts w:ascii="Geneva" w:hAnsi="Geneva"/>
        </w:rPr>
        <w:t xml:space="preserve"> </w:t>
      </w:r>
    </w:p>
    <w:p w14:paraId="0BC8C484" w14:textId="15B380F7" w:rsidR="00D06011" w:rsidRPr="00E10066" w:rsidRDefault="00D06011" w:rsidP="00195ADC">
      <w:pPr>
        <w:rPr>
          <w:b/>
          <w:i/>
          <w:sz w:val="12"/>
        </w:rPr>
        <w:sectPr w:rsidR="00D06011" w:rsidRPr="00E10066" w:rsidSect="009A41BA">
          <w:headerReference w:type="even" r:id="rId8"/>
          <w:headerReference w:type="default" r:id="rId9"/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p w14:paraId="65463931" w14:textId="6F6CECC7" w:rsidR="00563753" w:rsidRDefault="00E922A5" w:rsidP="00195ADC">
      <w:pPr>
        <w:rPr>
          <w:rFonts w:cs="Arial"/>
        </w:rPr>
      </w:pPr>
      <w:r>
        <w:lastRenderedPageBreak/>
        <w:t>Histologic sections</w:t>
      </w:r>
      <w:r w:rsidR="00B21AE8">
        <w:t xml:space="preserve"> </w:t>
      </w:r>
      <w:r w:rsidR="00563753" w:rsidRPr="00087D4C">
        <w:rPr>
          <w:rFonts w:cs="Arial"/>
        </w:rPr>
        <w:t xml:space="preserve">demonstrated numerous </w:t>
      </w:r>
      <w:r w:rsidR="00563753" w:rsidRPr="00087D4C">
        <w:rPr>
          <w:rFonts w:cs="Arial"/>
          <w:i/>
        </w:rPr>
        <w:t>Acanthamoeba</w:t>
      </w:r>
      <w:r w:rsidR="00563753" w:rsidRPr="00087D4C">
        <w:rPr>
          <w:rFonts w:cs="Arial"/>
        </w:rPr>
        <w:t xml:space="preserve"> trophozoites and encysted forms on a background of acute </w:t>
      </w:r>
      <w:r w:rsidR="00A86290">
        <w:rPr>
          <w:rFonts w:cs="Arial"/>
        </w:rPr>
        <w:t>necrotizing keratitis</w:t>
      </w:r>
      <w:r w:rsidR="00563753" w:rsidRPr="00087D4C">
        <w:rPr>
          <w:rFonts w:cs="Arial"/>
        </w:rPr>
        <w:t xml:space="preserve">. </w:t>
      </w:r>
      <w:r w:rsidR="00B21AE8">
        <w:rPr>
          <w:rFonts w:cs="Arial"/>
        </w:rPr>
        <w:t>In contrast to the typical appearance post-treatment, numerous</w:t>
      </w:r>
      <w:r w:rsidR="00563753" w:rsidRPr="00087D4C">
        <w:rPr>
          <w:rFonts w:cs="Arial"/>
        </w:rPr>
        <w:t xml:space="preserve"> viable </w:t>
      </w:r>
      <w:r w:rsidR="00563753" w:rsidRPr="00087D4C">
        <w:rPr>
          <w:rFonts w:cs="Arial"/>
          <w:i/>
        </w:rPr>
        <w:t>Acanthamoeba</w:t>
      </w:r>
      <w:r w:rsidR="00563753" w:rsidRPr="00087D4C">
        <w:rPr>
          <w:rFonts w:cs="Arial"/>
        </w:rPr>
        <w:t xml:space="preserve"> protozoa were observed</w:t>
      </w:r>
      <w:r w:rsidR="00B21AE8">
        <w:rPr>
          <w:rFonts w:cs="Arial"/>
        </w:rPr>
        <w:t xml:space="preserve"> both</w:t>
      </w:r>
      <w:r w:rsidR="00563753" w:rsidRPr="00087D4C">
        <w:rPr>
          <w:rFonts w:cs="Arial"/>
        </w:rPr>
        <w:t xml:space="preserve"> superficially and deep with only occasional necrotic forms, consistent with resistance to medical therapy. </w:t>
      </w:r>
      <w:r w:rsidR="00B21AE8" w:rsidRPr="00A42458">
        <w:t>PAS stain was negative for fungal organis</w:t>
      </w:r>
      <w:r w:rsidR="006B63CD">
        <w:t>ms.</w:t>
      </w:r>
    </w:p>
    <w:p w14:paraId="3B39CD59" w14:textId="036DC13A" w:rsidR="00195ADC" w:rsidRPr="006720C9" w:rsidRDefault="00195ADC" w:rsidP="00195ADC">
      <w:pPr>
        <w:rPr>
          <w:b/>
          <w:i/>
          <w:sz w:val="16"/>
          <w:szCs w:val="16"/>
        </w:rPr>
      </w:pPr>
    </w:p>
    <w:p w14:paraId="7D3210C7" w14:textId="65BD4FD6" w:rsidR="00195ADC" w:rsidRDefault="00691E55" w:rsidP="00195ADC">
      <w:r>
        <w:rPr>
          <w:b/>
          <w:i/>
        </w:rPr>
        <w:t>P</w:t>
      </w:r>
      <w:r w:rsidR="00195ADC" w:rsidRPr="00195ADC">
        <w:rPr>
          <w:b/>
          <w:i/>
        </w:rPr>
        <w:t>athological diagnosis:</w:t>
      </w:r>
      <w:r>
        <w:rPr>
          <w:b/>
          <w:i/>
        </w:rPr>
        <w:t xml:space="preserve"> </w:t>
      </w:r>
      <w:r w:rsidR="000A1A54" w:rsidRPr="000A1A54">
        <w:rPr>
          <w:bCs/>
          <w:iCs/>
        </w:rPr>
        <w:t>Acute necrotizing</w:t>
      </w:r>
      <w:r w:rsidR="000A1A54">
        <w:rPr>
          <w:b/>
          <w:i/>
        </w:rPr>
        <w:t xml:space="preserve"> </w:t>
      </w:r>
      <w:r w:rsidR="00E922A5" w:rsidRPr="003A3A46">
        <w:rPr>
          <w:i/>
        </w:rPr>
        <w:t>Acanthamoeba</w:t>
      </w:r>
      <w:r w:rsidR="000A1A54">
        <w:t xml:space="preserve"> keratitis.</w:t>
      </w:r>
    </w:p>
    <w:p w14:paraId="109AC3DE" w14:textId="77777777" w:rsidR="00691E55" w:rsidRPr="006720C9" w:rsidRDefault="00691E55" w:rsidP="00195ADC">
      <w:pPr>
        <w:rPr>
          <w:sz w:val="16"/>
          <w:szCs w:val="16"/>
        </w:rPr>
      </w:pPr>
    </w:p>
    <w:p w14:paraId="14BB9F8F" w14:textId="33755A62" w:rsidR="00691E55" w:rsidRDefault="00691E55" w:rsidP="00691E55">
      <w:r w:rsidRPr="00195ADC">
        <w:rPr>
          <w:b/>
          <w:i/>
        </w:rPr>
        <w:t>Clinical follow</w:t>
      </w:r>
      <w:r w:rsidR="00E9671B">
        <w:rPr>
          <w:b/>
          <w:i/>
        </w:rPr>
        <w:t>-</w:t>
      </w:r>
      <w:r w:rsidRPr="00195ADC">
        <w:rPr>
          <w:b/>
          <w:i/>
        </w:rPr>
        <w:t>up:</w:t>
      </w:r>
      <w:r w:rsidR="003B030F">
        <w:t xml:space="preserve"> </w:t>
      </w:r>
      <w:r w:rsidR="00B867C2">
        <w:t xml:space="preserve">The culture sent at time of transplant eventually grew </w:t>
      </w:r>
      <w:r w:rsidR="00B867C2" w:rsidRPr="003A3A46">
        <w:rPr>
          <w:i/>
        </w:rPr>
        <w:t>Acanthamoeba</w:t>
      </w:r>
      <w:r w:rsidR="00B867C2">
        <w:rPr>
          <w:i/>
        </w:rPr>
        <w:t>.</w:t>
      </w:r>
      <w:r w:rsidR="00C61EB7">
        <w:t xml:space="preserve"> </w:t>
      </w:r>
      <w:r w:rsidR="00C61EB7">
        <w:rPr>
          <w:shd w:val="clear" w:color="auto" w:fill="FFFFFF"/>
        </w:rPr>
        <w:t xml:space="preserve">The patient did well after the transplant, with </w:t>
      </w:r>
      <w:r w:rsidR="00E922A5" w:rsidRPr="00A42458">
        <w:rPr>
          <w:shd w:val="clear" w:color="auto" w:fill="FFFFFF"/>
        </w:rPr>
        <w:t>no signs or symptoms of continued infection</w:t>
      </w:r>
      <w:r w:rsidR="00B867C2">
        <w:rPr>
          <w:shd w:val="clear" w:color="auto" w:fill="FFFFFF"/>
        </w:rPr>
        <w:t xml:space="preserve">. At 4 years after transplant, the graft has remained clear with some mild superior punctate epithelial </w:t>
      </w:r>
      <w:proofErr w:type="gramStart"/>
      <w:r w:rsidR="00B867C2">
        <w:rPr>
          <w:shd w:val="clear" w:color="auto" w:fill="FFFFFF"/>
        </w:rPr>
        <w:t>erosions</w:t>
      </w:r>
      <w:proofErr w:type="gramEnd"/>
      <w:r w:rsidR="00B867C2">
        <w:rPr>
          <w:shd w:val="clear" w:color="auto" w:fill="FFFFFF"/>
        </w:rPr>
        <w:t xml:space="preserve"> attributed to dry eye. </w:t>
      </w:r>
    </w:p>
    <w:p w14:paraId="04BA9C81" w14:textId="0E208DE3" w:rsidR="00195ADC" w:rsidRPr="00A852A2" w:rsidRDefault="00195ADC" w:rsidP="00195ADC">
      <w:pPr>
        <w:rPr>
          <w:b/>
          <w:i/>
          <w:sz w:val="16"/>
          <w:szCs w:val="16"/>
        </w:rPr>
      </w:pPr>
    </w:p>
    <w:p w14:paraId="0D665655" w14:textId="5F648FD8" w:rsidR="00E922A5" w:rsidRDefault="00195ADC" w:rsidP="00E922A5">
      <w:pPr>
        <w:rPr>
          <w:b/>
          <w:i/>
        </w:rPr>
      </w:pPr>
      <w:r>
        <w:rPr>
          <w:b/>
          <w:i/>
        </w:rPr>
        <w:t>Discussion:</w:t>
      </w:r>
      <w:r w:rsidR="004A0AE2">
        <w:rPr>
          <w:b/>
          <w:i/>
        </w:rPr>
        <w:t xml:space="preserve">  </w:t>
      </w:r>
    </w:p>
    <w:p w14:paraId="5DEA948A" w14:textId="4DF788E6" w:rsidR="005B3844" w:rsidRPr="005B3844" w:rsidRDefault="00E922A5" w:rsidP="005B3844">
      <w:r w:rsidRPr="00A42458">
        <w:t xml:space="preserve">The prevalence of </w:t>
      </w:r>
      <w:r w:rsidRPr="003A3A46">
        <w:rPr>
          <w:i/>
        </w:rPr>
        <w:t>Acanthamoeba</w:t>
      </w:r>
      <w:r w:rsidRPr="00A42458">
        <w:t xml:space="preserve"> keratitis is estimated to be 1.2 per million adults using soft contacts in the United States, and recent studies have suggested as much as a ten-fold higher incidence</w:t>
      </w:r>
      <w:r w:rsidR="00A65214" w:rsidRPr="00A65214">
        <w:t xml:space="preserve"> </w:t>
      </w:r>
      <w:r w:rsidR="00982911">
        <w:fldChar w:fldCharType="begin"/>
      </w:r>
      <w:r w:rsidR="00982911">
        <w:instrText xml:space="preserve"> ADDIN EN.CITE &lt;EndNote&gt;&lt;Cite&gt;&lt;Author&gt;Page&lt;/Author&gt;&lt;Year&gt;2013&lt;/Year&gt;&lt;RecNum&gt;21&lt;/RecNum&gt;&lt;DisplayText&gt;[1]&lt;/DisplayText&gt;&lt;record&gt;&lt;rec-number&gt;21&lt;/rec-number&gt;&lt;foreign-keys&gt;&lt;key app="EN" db-id="rws9ptrdpapp9ledpswvwd9o2sssd20s9dep" timestamp="1533327663"&gt;21&lt;/key&gt;&lt;/foreign-keys&gt;&lt;ref-type name="Journal Article"&gt;17&lt;/ref-type&gt;&lt;contributors&gt;&lt;authors&gt;&lt;author&gt;Page, M. A.&lt;/author&gt;&lt;author&gt;Mathers, W. D.&lt;/author&gt;&lt;/authors&gt;&lt;/contributors&gt;&lt;auth-address&gt;Department of Ophthalmology, University of Minnesota, Minneapolis, MN, USA.&lt;/auth-address&gt;&lt;titles&gt;&lt;title&gt;Acanthamoeba keratitis: a 12-year experience covering a wide spectrum of presentations, diagnoses, and outcomes&lt;/title&gt;&lt;secondary-title&gt;J Ophthalmol&lt;/secondary-title&gt;&lt;/titles&gt;&lt;periodical&gt;&lt;full-title&gt;J Ophthalmol&lt;/full-title&gt;&lt;/periodical&gt;&lt;pages&gt;670242&lt;/pages&gt;&lt;volume&gt;2013&lt;/volume&gt;&lt;edition&gt;2013/07/11&lt;/edition&gt;&lt;dates&gt;&lt;year&gt;2013&lt;/year&gt;&lt;/dates&gt;&lt;isbn&gt;2090-004X (Print)&amp;#xD;2090-004X (Linking)&lt;/isbn&gt;&lt;accession-num&gt;23840938&lt;/accession-num&gt;&lt;urls&gt;&lt;related-urls&gt;&lt;url&gt;https://www.ncbi.nlm.nih.gov/pubmed/23840938&lt;/url&gt;&lt;/related-urls&gt;&lt;/urls&gt;&lt;custom2&gt;PMC3694549&lt;/custom2&gt;&lt;electronic-resource-num&gt;10.1155/2013/670242&lt;/electronic-resource-num&gt;&lt;/record&gt;&lt;/Cite&gt;&lt;/EndNote&gt;</w:instrText>
      </w:r>
      <w:r w:rsidR="00982911">
        <w:fldChar w:fldCharType="separate"/>
      </w:r>
      <w:r w:rsidR="00982911">
        <w:t>[1]</w:t>
      </w:r>
      <w:r w:rsidR="00982911">
        <w:fldChar w:fldCharType="end"/>
      </w:r>
      <w:r w:rsidRPr="00A42458">
        <w:t xml:space="preserve">. </w:t>
      </w:r>
    </w:p>
    <w:p w14:paraId="0CE25B68" w14:textId="6067292A" w:rsidR="00BC1267" w:rsidRPr="000B6735" w:rsidRDefault="00E922A5" w:rsidP="00563753">
      <w:r w:rsidRPr="00A42458">
        <w:t xml:space="preserve">Although </w:t>
      </w:r>
      <w:r w:rsidRPr="005B3844">
        <w:t>Acanthamoeba</w:t>
      </w:r>
      <w:r w:rsidRPr="00A42458">
        <w:t xml:space="preserve"> keratitis may be more co</w:t>
      </w:r>
      <w:r w:rsidR="000B6735">
        <w:t>mmon than previously suspected</w:t>
      </w:r>
      <w:r w:rsidR="00563753" w:rsidRPr="005B3844">
        <w:t>, the diagnosis of Acanthamoeba keratitis may be</w:t>
      </w:r>
      <w:r w:rsidR="00563753" w:rsidRPr="00087D4C">
        <w:rPr>
          <w:rFonts w:cs="Arial"/>
        </w:rPr>
        <w:t xml:space="preserve"> problematic as the clinical features can overlap with herpetic, bacterial, and fungal infections</w:t>
      </w:r>
      <w:r w:rsidR="00A65214" w:rsidRPr="00A65214">
        <w:t xml:space="preserve"> </w:t>
      </w:r>
      <w:r w:rsidR="00982911">
        <w:rPr>
          <w:rFonts w:cs="Arial"/>
        </w:rPr>
        <w:fldChar w:fldCharType="begin"/>
      </w:r>
      <w:r w:rsidR="00C91215">
        <w:rPr>
          <w:rFonts w:cs="Arial"/>
        </w:rPr>
        <w:instrText xml:space="preserve"> ADDIN EN.CITE &lt;EndNote&gt;&lt;Cite&gt;&lt;Author&gt;Dart&lt;/Author&gt;&lt;Year&gt;2009&lt;/Year&gt;&lt;RecNum&gt;50&lt;/RecNum&gt;&lt;DisplayText&gt;[2]&lt;/DisplayText&gt;&lt;record&gt;&lt;rec-number&gt;50&lt;/rec-number&gt;&lt;foreign-keys&gt;&lt;key app="EN" db-id="rws9ptrdpapp9ledpswvwd9o2sssd20s9dep" timestamp="1533327742"&gt;50&lt;/key&gt;&lt;/foreign-keys&gt;&lt;ref-type name="Journal Article"&gt;17&lt;/ref-type&gt;&lt;contributors&gt;&lt;authors&gt;&lt;author&gt;Dart, J. K.&lt;/author&gt;&lt;author&gt;Saw, V. P.&lt;/author&gt;&lt;author&gt;Kilvington, S.&lt;/author&gt;&lt;/authors&gt;&lt;/contributors&gt;&lt;auth-address&gt;Corneal and External Disease Service, Moorfields Eye Hospital NHS Foundation Trust, London, United Kingdom. j.dart@ucl.ac.uk&lt;/auth-address&gt;&lt;titles&gt;&lt;title&gt;Acanthamoeba keratitis: diagnosis and treatment update 2009&lt;/title&gt;&lt;secondary-title&gt;Am J Ophthalmol&lt;/secondary-title&gt;&lt;/titles&gt;&lt;periodical&gt;&lt;full-title&gt;Am J Ophthalmol&lt;/full-title&gt;&lt;/periodical&gt;&lt;pages&gt;487-499 e2&lt;/pages&gt;&lt;volume&gt;148&lt;/volume&gt;&lt;number&gt;4&lt;/number&gt;&lt;edition&gt;2009/08/08&lt;/edition&gt;&lt;keywords&gt;&lt;keyword&gt;Acanthamoeba/pathogenicity&lt;/keyword&gt;&lt;keyword&gt;Acanthamoeba Keratitis/*diagnosis/etiology/*therapy&lt;/keyword&gt;&lt;keyword&gt;Animals&lt;/keyword&gt;&lt;keyword&gt;Biguanides/adverse effects/therapeutic use&lt;/keyword&gt;&lt;keyword&gt;Contact Lenses/parasitology&lt;/keyword&gt;&lt;keyword&gt;Cryotherapy&lt;/keyword&gt;&lt;keyword&gt;Early Diagnosis&lt;/keyword&gt;&lt;keyword&gt;Glucocorticoids/adverse effects/therapeutic use&lt;/keyword&gt;&lt;keyword&gt;Humans&lt;/keyword&gt;&lt;keyword&gt;Keratoplasty, Penetrating&lt;/keyword&gt;&lt;keyword&gt;Microscopy, Confocal&lt;/keyword&gt;&lt;keyword&gt;Prognosis&lt;/keyword&gt;&lt;keyword&gt;Risk Factors&lt;/keyword&gt;&lt;/keywords&gt;&lt;dates&gt;&lt;year&gt;2009&lt;/year&gt;&lt;pub-dates&gt;&lt;date&gt;Oct&lt;/date&gt;&lt;/pub-dates&gt;&lt;/dates&gt;&lt;isbn&gt;1879-1891 (Electronic)&amp;#xD;0002-9394 (Linking)&lt;/isbn&gt;&lt;accession-num&gt;19660733&lt;/accession-num&gt;&lt;urls&gt;&lt;related-urls&gt;&lt;url&gt;https://www.ncbi.nlm.nih.gov/pubmed/19660733&lt;/url&gt;&lt;/related-urls&gt;&lt;/urls&gt;&lt;electronic-resource-num&gt;10.1016/j.ajo.2009.06.009&lt;/electronic-resource-num&gt;&lt;/record&gt;&lt;/Cite&gt;&lt;/EndNote&gt;</w:instrText>
      </w:r>
      <w:r w:rsidR="00982911">
        <w:rPr>
          <w:rFonts w:cs="Arial"/>
        </w:rPr>
        <w:fldChar w:fldCharType="separate"/>
      </w:r>
      <w:r w:rsidR="00C91215">
        <w:rPr>
          <w:rFonts w:cs="Arial"/>
          <w:noProof/>
        </w:rPr>
        <w:t>[2]</w:t>
      </w:r>
      <w:r w:rsidR="00982911">
        <w:rPr>
          <w:rFonts w:cs="Arial"/>
        </w:rPr>
        <w:fldChar w:fldCharType="end"/>
      </w:r>
      <w:r w:rsidR="00A65214">
        <w:rPr>
          <w:rFonts w:cs="Arial"/>
        </w:rPr>
        <w:t xml:space="preserve">. </w:t>
      </w:r>
      <w:r w:rsidR="00BC1267">
        <w:rPr>
          <w:rFonts w:cs="Arial"/>
        </w:rPr>
        <w:t xml:space="preserve">Furthermore, concurrent infection with more than one agent may occur. </w:t>
      </w:r>
      <w:r w:rsidR="00563753" w:rsidRPr="00087D4C">
        <w:rPr>
          <w:rFonts w:cs="Arial"/>
        </w:rPr>
        <w:t xml:space="preserve">A number of methods have been used to identify </w:t>
      </w:r>
      <w:r w:rsidR="00563753" w:rsidRPr="00087D4C">
        <w:rPr>
          <w:rFonts w:cs="Arial"/>
          <w:i/>
        </w:rPr>
        <w:t>Acanthamoeba</w:t>
      </w:r>
      <w:r w:rsidR="00563753">
        <w:rPr>
          <w:rFonts w:cs="Arial"/>
          <w:i/>
        </w:rPr>
        <w:t xml:space="preserve"> </w:t>
      </w:r>
      <w:r w:rsidR="00563753">
        <w:rPr>
          <w:rFonts w:cs="Arial"/>
        </w:rPr>
        <w:t>including</w:t>
      </w:r>
      <w:r w:rsidR="00563753" w:rsidRPr="00087D4C">
        <w:rPr>
          <w:rFonts w:cs="Arial"/>
        </w:rPr>
        <w:t xml:space="preserve"> culture, biopsy, molecular testing</w:t>
      </w:r>
      <w:r w:rsidR="00563753">
        <w:rPr>
          <w:rFonts w:cs="Arial"/>
        </w:rPr>
        <w:t>, and confocal microscopy</w:t>
      </w:r>
      <w:r w:rsidR="00563753" w:rsidRPr="00087D4C">
        <w:rPr>
          <w:rFonts w:cs="Arial"/>
        </w:rPr>
        <w:t xml:space="preserve">. Although each testing modality provides useful information, molecular testing for </w:t>
      </w:r>
      <w:r w:rsidR="00563753" w:rsidRPr="00087D4C">
        <w:rPr>
          <w:rFonts w:cs="Arial"/>
          <w:i/>
        </w:rPr>
        <w:t>Acanthamoeba</w:t>
      </w:r>
      <w:r w:rsidR="00563753" w:rsidRPr="00087D4C">
        <w:rPr>
          <w:rFonts w:cs="Arial"/>
        </w:rPr>
        <w:t xml:space="preserve"> has proven to be highly sensitive and fast. </w:t>
      </w:r>
    </w:p>
    <w:p w14:paraId="67619E0E" w14:textId="26F96584" w:rsidR="00B21AE8" w:rsidRDefault="00B21AE8" w:rsidP="00E922A5">
      <w:pPr>
        <w:rPr>
          <w:rFonts w:cs="Arial"/>
        </w:rPr>
      </w:pPr>
    </w:p>
    <w:p w14:paraId="5E4AD596" w14:textId="0F0A6144" w:rsidR="00B21AE8" w:rsidRDefault="0081260F" w:rsidP="00B21AE8">
      <w:r>
        <w:t>Molecular d</w:t>
      </w:r>
      <w:r w:rsidR="00B21AE8" w:rsidRPr="00A42458">
        <w:t xml:space="preserve">etection of </w:t>
      </w:r>
      <w:r w:rsidR="00B21AE8" w:rsidRPr="003A3A46">
        <w:rPr>
          <w:i/>
        </w:rPr>
        <w:t>Acanthamoeba</w:t>
      </w:r>
      <w:r w:rsidR="00B21AE8" w:rsidRPr="00A42458">
        <w:t xml:space="preserve"> </w:t>
      </w:r>
      <w:r w:rsidR="00802A87">
        <w:t>at our institution involves a</w:t>
      </w:r>
      <w:r w:rsidR="00B21AE8" w:rsidRPr="00A42458">
        <w:t xml:space="preserve"> PCR</w:t>
      </w:r>
      <w:r w:rsidR="00B21AE8">
        <w:t>-</w:t>
      </w:r>
      <w:r w:rsidR="00B21AE8" w:rsidRPr="00A42458">
        <w:t>based assay of eyewash specimens and/or contact lens solution.</w:t>
      </w:r>
      <w:r w:rsidR="00802A87">
        <w:t xml:space="preserve"> Swabs, scrapings or biopsy is also acceptable. </w:t>
      </w:r>
      <w:r w:rsidR="00B21AE8">
        <w:t>Testing</w:t>
      </w:r>
      <w:r w:rsidR="00B21AE8" w:rsidRPr="00A42458">
        <w:t xml:space="preserve"> is based on a primer and probe set originally validated by Qvarnstrom</w:t>
      </w:r>
      <w:r w:rsidR="00B21AE8">
        <w:t xml:space="preserve"> et al. </w:t>
      </w:r>
      <w:r w:rsidR="00B21AE8" w:rsidRPr="00A42458">
        <w:t>at the CDC as part of multiplex assay for several diff</w:t>
      </w:r>
      <w:r w:rsidR="00A65214">
        <w:t>erent free-</w:t>
      </w:r>
      <w:r w:rsidR="00B21AE8" w:rsidRPr="00A42458">
        <w:t>living amoeboid parasites</w:t>
      </w:r>
      <w:r w:rsidR="00A65214" w:rsidRPr="00A65214">
        <w:t xml:space="preserve"> </w:t>
      </w:r>
      <w:r w:rsidR="00982911">
        <w:fldChar w:fldCharType="begin"/>
      </w:r>
      <w:r w:rsidR="00C91215">
        <w:instrText xml:space="preserve"> ADDIN EN.CITE &lt;EndNote&gt;&lt;Cite&gt;&lt;Author&gt;Qvarnstrom&lt;/Author&gt;&lt;Year&gt;2006&lt;/Year&gt;&lt;RecNum&gt;7&lt;/RecNum&gt;&lt;DisplayText&gt;[3]&lt;/DisplayText&gt;&lt;record&gt;&lt;rec-number&gt;7&lt;/rec-number&gt;&lt;foreign-keys&gt;&lt;key app="EN" db-id="rws9ptrdpapp9ledpswvwd9o2sssd20s9dep" timestamp="1533327608"&gt;7&lt;/key&gt;&lt;/foreign-keys&gt;&lt;ref-type name="Journal Article"&gt;17&lt;/ref-type&gt;&lt;contributors&gt;&lt;authors&gt;&lt;author&gt;Qvarnstrom, Y.&lt;/author&gt;&lt;author&gt;Visvesvara, G. S.&lt;/author&gt;&lt;author&gt;Sriram, R.&lt;/author&gt;&lt;author&gt;da Silva, A. J.&lt;/author&gt;&lt;/authors&gt;&lt;/contributors&gt;&lt;auth-address&gt;Parasitic Diseases Branch, Division of Parasitic Diseases, Centers for Disease Control and Prevention, 4700 Buford Highway NE, Mail Stop F36, Atlanta, GA 30341-3724. abs8@cdc.gov.&lt;/auth-address&gt;&lt;titles&gt;&lt;title&gt;Multiplex real-time PCR assay for simultaneous detection of Acanthamoeba spp., Balamuthia mandrillaris, and Naegleria fowleri&lt;/title&gt;&lt;secondary-title&gt;J Clin Microbiol&lt;/secondary-title&gt;&lt;/titles&gt;&lt;periodical&gt;&lt;full-title&gt;J Clin Microbiol&lt;/full-title&gt;&lt;/periodical&gt;&lt;pages&gt;3589-95&lt;/pages&gt;&lt;volume&gt;44&lt;/volume&gt;&lt;number&gt;10&lt;/number&gt;&lt;edition&gt;2006/10/06&lt;/edition&gt;&lt;keywords&gt;&lt;keyword&gt;Acanthamoeba/*isolation &amp;amp; purification&lt;/keyword&gt;&lt;keyword&gt;Animals&lt;/keyword&gt;&lt;keyword&gt;DNA, Protozoan/analysis/cerebrospinal fluid&lt;/keyword&gt;&lt;keyword&gt;Humans&lt;/keyword&gt;&lt;keyword&gt;Naegleria fowleri/*isolation &amp;amp; purification&lt;/keyword&gt;&lt;keyword&gt;Reverse Transcriptase Polymerase Chain Reaction/*methods&lt;/keyword&gt;&lt;keyword&gt;Sensitivity and Specificity&lt;/keyword&gt;&lt;/keywords&gt;&lt;dates&gt;&lt;year&gt;2006&lt;/year&gt;&lt;pub-dates&gt;&lt;date&gt;Oct&lt;/date&gt;&lt;/pub-dates&gt;&lt;/dates&gt;&lt;isbn&gt;0095-1137 (Print)&amp;#xD;0095-1137 (Linking)&lt;/isbn&gt;&lt;accession-num&gt;17021087&lt;/accession-num&gt;&lt;urls&gt;&lt;related-urls&gt;&lt;url&gt;https://www.ncbi.nlm.nih.gov/pubmed/17021087&lt;/url&gt;&lt;/related-urls&gt;&lt;/urls&gt;&lt;custom2&gt;PMC1594764&lt;/custom2&gt;&lt;electronic-resource-num&gt;10.1128/JCM.00875-06&lt;/electronic-resource-num&gt;&lt;/record&gt;&lt;/Cite&gt;&lt;/EndNote&gt;</w:instrText>
      </w:r>
      <w:r w:rsidR="00982911">
        <w:fldChar w:fldCharType="separate"/>
      </w:r>
      <w:r w:rsidR="00C91215">
        <w:rPr>
          <w:noProof/>
        </w:rPr>
        <w:t>[3]</w:t>
      </w:r>
      <w:r w:rsidR="00982911">
        <w:fldChar w:fldCharType="end"/>
      </w:r>
      <w:r w:rsidR="00B21AE8" w:rsidRPr="00A42458">
        <w:t xml:space="preserve">.  The primer and probe were adapted and validated for </w:t>
      </w:r>
      <w:r w:rsidR="00B21AE8" w:rsidRPr="003A3A46">
        <w:rPr>
          <w:i/>
          <w:iCs/>
        </w:rPr>
        <w:t>Acanthamoeba</w:t>
      </w:r>
      <w:r w:rsidR="00B21AE8" w:rsidRPr="00A42458">
        <w:t xml:space="preserve"> specificity and detection down to 0.7 cysts/10 microliters and 2.3 </w:t>
      </w:r>
      <w:r w:rsidR="00A65214">
        <w:t>trophozoites per 10 microliters</w:t>
      </w:r>
      <w:r w:rsidR="00A65214" w:rsidRPr="00A65214">
        <w:t xml:space="preserve"> </w:t>
      </w:r>
      <w:r w:rsidR="00982911">
        <w:fldChar w:fldCharType="begin"/>
      </w:r>
      <w:r w:rsidR="00C91215">
        <w:instrText xml:space="preserve"> ADDIN EN.CITE &lt;EndNote&gt;&lt;Cite&gt;&lt;Author&gt;Thompson&lt;/Author&gt;&lt;Year&gt;2008&lt;/Year&gt;&lt;RecNum&gt;10&lt;/RecNum&gt;&lt;DisplayText&gt;[4]&lt;/DisplayText&gt;&lt;record&gt;&lt;rec-number&gt;10&lt;/rec-number&gt;&lt;foreign-keys&gt;&lt;key app="EN" db-id="rws9ptrdpapp9ledpswvwd9o2sssd20s9dep" timestamp="1533327634"&gt;10&lt;/key&gt;&lt;/foreign-keys&gt;&lt;ref-type name="Journal Article"&gt;17&lt;/ref-type&gt;&lt;contributors&gt;&lt;authors&gt;&lt;author&gt;Thompson, P. P.&lt;/author&gt;&lt;author&gt;Kowalski, R. P.&lt;/author&gt;&lt;author&gt;Shanks, R. M.&lt;/author&gt;&lt;author&gt;Gordon, Y. J.&lt;/author&gt;&lt;/authors&gt;&lt;/contributors&gt;&lt;auth-address&gt;The Charles T. Campbell Ophthalmic Microbiology Laboratory, Ophthalmology and Visual Sciences Research Center, University of Pittsburgh School of Medicine, Pittsburgh, Pennsylvania 15213, USA. thompsonpp@upmc.edu&lt;/auth-address&gt;&lt;titles&gt;&lt;title&gt;Validation of real-time PCR for laboratory diagnosis of Acanthamoeba keratitis&lt;/title&gt;&lt;secondary-title&gt;J Clin Microbiol&lt;/secondary-title&gt;&lt;/titles&gt;&lt;periodical&gt;&lt;full-title&gt;J Clin Microbiol&lt;/full-title&gt;&lt;/periodical&gt;&lt;pages&gt;3232-6&lt;/pages&gt;&lt;volume&gt;46&lt;/volume&gt;&lt;number&gt;10&lt;/number&gt;&lt;edition&gt;2008/08/15&lt;/edition&gt;&lt;keywords&gt;&lt;keyword&gt;Acanthamoeba/*genetics/isolation &amp;amp; purification&lt;/keyword&gt;&lt;keyword&gt;Acanthamoeba Keratitis/*diagnosis&lt;/keyword&gt;&lt;keyword&gt;Animals&lt;/keyword&gt;&lt;keyword&gt;Biguanides/pharmacology&lt;/keyword&gt;&lt;keyword&gt;DNA Primers/genetics&lt;/keyword&gt;&lt;keyword&gt;Enzyme Inhibitors/pharmacology&lt;/keyword&gt;&lt;keyword&gt;Humans&lt;/keyword&gt;&lt;keyword&gt;Parasitology/*methods&lt;/keyword&gt;&lt;keyword&gt;Polymerase Chain Reaction/*methods&lt;/keyword&gt;&lt;keyword&gt;Reproducibility of Results&lt;/keyword&gt;&lt;keyword&gt;Sensitivity and Specificity&lt;/keyword&gt;&lt;/keywords&gt;&lt;dates&gt;&lt;year&gt;2008&lt;/year&gt;&lt;pub-dates&gt;&lt;date&gt;Oct&lt;/date&gt;&lt;/pub-dates&gt;&lt;/dates&gt;&lt;isbn&gt;1098-660X (Electronic)&amp;#xD;0095-1137 (Linking)&lt;/isbn&gt;&lt;accession-num&gt;18701667&lt;/accession-num&gt;&lt;urls&gt;&lt;related-urls&gt;&lt;url&gt;https://www.ncbi.nlm.nih.gov/pubmed/18701667&lt;/url&gt;&lt;/related-urls&gt;&lt;/urls&gt;&lt;custom2&gt;PMC2566128&lt;/custom2&gt;&lt;electronic-resource-num&gt;10.1128/JCM.00908-08&lt;/electronic-resource-num&gt;&lt;/record&gt;&lt;/Cite&gt;&lt;/EndNote&gt;</w:instrText>
      </w:r>
      <w:r w:rsidR="00982911">
        <w:fldChar w:fldCharType="separate"/>
      </w:r>
      <w:r w:rsidR="00C91215">
        <w:rPr>
          <w:noProof/>
        </w:rPr>
        <w:t>[4]</w:t>
      </w:r>
      <w:r w:rsidR="00982911">
        <w:fldChar w:fldCharType="end"/>
      </w:r>
      <w:r w:rsidR="00B21AE8" w:rsidRPr="00A42458">
        <w:t xml:space="preserve">.  </w:t>
      </w:r>
      <w:r w:rsidR="00B21AE8">
        <w:t xml:space="preserve">Amplification of the </w:t>
      </w:r>
      <w:r w:rsidR="00B21AE8" w:rsidRPr="003A3A46">
        <w:rPr>
          <w:i/>
          <w:iCs/>
        </w:rPr>
        <w:t>Acanthamoeba</w:t>
      </w:r>
      <w:r w:rsidR="00B21AE8" w:rsidRPr="00A42458">
        <w:t xml:space="preserve"> genome</w:t>
      </w:r>
      <w:r w:rsidR="00B21AE8">
        <w:t xml:space="preserve"> </w:t>
      </w:r>
      <w:r w:rsidR="00B21AE8" w:rsidRPr="00A42458">
        <w:t>is directed towards a region of the 18s rRNA gene</w:t>
      </w:r>
      <w:r w:rsidR="00BC1267">
        <w:t xml:space="preserve"> that is shared by 40 </w:t>
      </w:r>
      <w:r w:rsidR="00BC1267" w:rsidRPr="00BC1267">
        <w:rPr>
          <w:i/>
          <w:iCs/>
        </w:rPr>
        <w:t>Acanthamoeba</w:t>
      </w:r>
      <w:r w:rsidR="00BC1267">
        <w:t xml:space="preserve"> spp</w:t>
      </w:r>
      <w:r w:rsidR="00B21AE8" w:rsidRPr="00A42458">
        <w:t>.</w:t>
      </w:r>
      <w:r w:rsidR="00BC1267">
        <w:t xml:space="preserve"> variants.</w:t>
      </w:r>
      <w:r w:rsidR="00B21AE8" w:rsidRPr="00A42458">
        <w:t xml:space="preserve">  The probe uses a TaqMan strategy requiring the exonuclease activity of Taq polymerase to digest the bound probe, releasing the fluorescent probe signal into the reaction solution and away from its proximity on </w:t>
      </w:r>
      <w:r w:rsidR="009E1815">
        <w:t xml:space="preserve">a quencher molecular on the </w:t>
      </w:r>
      <w:r w:rsidR="00B21AE8" w:rsidRPr="00A42458">
        <w:t xml:space="preserve">undigested probe.  </w:t>
      </w:r>
    </w:p>
    <w:p w14:paraId="4334C311" w14:textId="5A2C349F" w:rsidR="00BC1267" w:rsidRDefault="00BC1267" w:rsidP="00B21AE8"/>
    <w:p w14:paraId="41E9F346" w14:textId="1A6A12CA" w:rsidR="00A65214" w:rsidRDefault="000B6735" w:rsidP="00BC1267">
      <w:pPr>
        <w:rPr>
          <w:rFonts w:cs="Arial"/>
        </w:rPr>
      </w:pPr>
      <w:r>
        <w:rPr>
          <w:rFonts w:cs="Arial"/>
        </w:rPr>
        <w:t xml:space="preserve">As seen in this case, </w:t>
      </w:r>
      <w:r w:rsidR="00BC1267" w:rsidRPr="00087D4C">
        <w:rPr>
          <w:rFonts w:cs="Arial"/>
        </w:rPr>
        <w:t xml:space="preserve">PCR testing of </w:t>
      </w:r>
      <w:r w:rsidR="00BC1267">
        <w:rPr>
          <w:rFonts w:cs="Arial"/>
        </w:rPr>
        <w:t xml:space="preserve">the </w:t>
      </w:r>
      <w:r w:rsidR="00BC1267" w:rsidRPr="00087D4C">
        <w:rPr>
          <w:rFonts w:cs="Arial"/>
          <w:i/>
        </w:rPr>
        <w:t>Acanthamoeba</w:t>
      </w:r>
      <w:r w:rsidR="00BC1267" w:rsidRPr="00087D4C">
        <w:rPr>
          <w:rFonts w:cs="Arial"/>
        </w:rPr>
        <w:t xml:space="preserve"> 18s ribosomal RNA gene from eye wash specimens provide</w:t>
      </w:r>
      <w:r>
        <w:rPr>
          <w:rFonts w:cs="Arial"/>
        </w:rPr>
        <w:t>s rapid,</w:t>
      </w:r>
      <w:r w:rsidR="00BC1267" w:rsidRPr="00087D4C">
        <w:rPr>
          <w:rFonts w:cs="Arial"/>
        </w:rPr>
        <w:t xml:space="preserve"> non-invasive results</w:t>
      </w:r>
      <w:r w:rsidR="00311459">
        <w:rPr>
          <w:rFonts w:cs="Arial"/>
        </w:rPr>
        <w:t xml:space="preserve"> that can be used to confirm or guide anti-microbial therapy</w:t>
      </w:r>
      <w:r w:rsidR="00BC1267" w:rsidRPr="00087D4C">
        <w:rPr>
          <w:rFonts w:cs="Arial"/>
        </w:rPr>
        <w:t xml:space="preserve">. </w:t>
      </w:r>
      <w:r>
        <w:rPr>
          <w:rFonts w:cs="Arial"/>
        </w:rPr>
        <w:t>In</w:t>
      </w:r>
      <w:r w:rsidR="00BC1267">
        <w:rPr>
          <w:rFonts w:cs="Arial"/>
        </w:rPr>
        <w:t xml:space="preserve"> addition to slower</w:t>
      </w:r>
      <w:r w:rsidR="00BC1267" w:rsidRPr="00087D4C">
        <w:rPr>
          <w:rFonts w:cs="Arial"/>
        </w:rPr>
        <w:t xml:space="preserve"> turnaround times</w:t>
      </w:r>
      <w:r>
        <w:rPr>
          <w:rFonts w:cs="Arial"/>
        </w:rPr>
        <w:t>, cultures may fail to detect the organism as in this case where the initial culture was negative, with the second one reporting positive after the corneal transplant</w:t>
      </w:r>
      <w:r w:rsidR="00BC1267" w:rsidRPr="00087D4C">
        <w:rPr>
          <w:rFonts w:cs="Arial"/>
        </w:rPr>
        <w:t xml:space="preserve">. </w:t>
      </w:r>
      <w:r w:rsidR="00BC1267" w:rsidRPr="00087D4C">
        <w:rPr>
          <w:rFonts w:cs="Arial"/>
          <w:noProof/>
        </w:rPr>
        <w:t xml:space="preserve">Boggild </w:t>
      </w:r>
      <w:r w:rsidR="00BC1267" w:rsidRPr="00087D4C">
        <w:rPr>
          <w:rFonts w:cs="Arial"/>
        </w:rPr>
        <w:t>et al. demonstrated that from 107 various ophthalmic specimens the sensitivity and specificity of molecular testing was 90% and 90.8%, cultures were 73.7% and 100%, and direct microscopy was 55% and 100%, respectively</w:t>
      </w:r>
      <w:r w:rsidR="00A65214" w:rsidRPr="00A65214">
        <w:t xml:space="preserve"> </w:t>
      </w:r>
      <w:r w:rsidR="00982911">
        <w:rPr>
          <w:rFonts w:cs="Arial"/>
        </w:rPr>
        <w:fldChar w:fldCharType="begin"/>
      </w:r>
      <w:r w:rsidR="00C91215">
        <w:rPr>
          <w:rFonts w:cs="Arial"/>
        </w:rPr>
        <w:instrText xml:space="preserve"> ADDIN EN.CITE &lt;EndNote&gt;&lt;Cite&gt;&lt;Author&gt;Boggild&lt;/Author&gt;&lt;Year&gt;2009&lt;/Year&gt;&lt;RecNum&gt;82&lt;/RecNum&gt;&lt;DisplayText&gt;[5]&lt;/DisplayText&gt;&lt;record&gt;&lt;rec-number&gt;82&lt;/rec-number&gt;&lt;foreign-keys&gt;&lt;key app="EN" db-id="rws9ptrdpapp9ledpswvwd9o2sssd20s9dep" timestamp="1533327773"&gt;82&lt;/key&gt;&lt;/foreign-keys&gt;&lt;ref-type name="Journal Article"&gt;17&lt;/ref-type&gt;&lt;contributors&gt;&lt;authors&gt;&lt;author&gt;Boggild, A. K.&lt;/author&gt;&lt;author&gt;Martin, D. S.&lt;/author&gt;&lt;author&gt;Lee, T. Y.&lt;/author&gt;&lt;author&gt;Yu, B.&lt;/author&gt;&lt;author&gt;Low, D. E.&lt;/author&gt;&lt;/authors&gt;&lt;/contributors&gt;&lt;auth-address&gt;Tropical Diseases Unit, Toronto General Hospital, Toronto, Ontario, Canada. andrea.boggild@utoronto.ca&lt;/auth-address&gt;&lt;titles&gt;&lt;title&gt;Laboratory diagnosis of amoebic keratitis: comparison of four diagnostic methods for different types of clinical specimens&lt;/title&gt;&lt;secondary-title&gt;J Clin Microbiol&lt;/secondary-title&gt;&lt;/titles&gt;&lt;periodical&gt;&lt;full-title&gt;J Clin Microbiol&lt;/full-title&gt;&lt;/periodical&gt;&lt;pages&gt;1314-8&lt;/pages&gt;&lt;volume&gt;47&lt;/volume&gt;&lt;number&gt;5&lt;/number&gt;&lt;edition&gt;2009/03/27&lt;/edition&gt;&lt;keywords&gt;&lt;keyword&gt;Acanthamoeba/genetics/growth &amp;amp; development/*isolation &amp;amp; purification&lt;/keyword&gt;&lt;keyword&gt;Acanthamoeba Keratitis/*diagnosis/parasitology&lt;/keyword&gt;&lt;keyword&gt;Animals&lt;/keyword&gt;&lt;keyword&gt;Cell Culture Techniques/methods&lt;/keyword&gt;&lt;keyword&gt;Humans&lt;/keyword&gt;&lt;keyword&gt;Microscopy/methods&lt;/keyword&gt;&lt;keyword&gt;Polymerase Chain Reaction/methods&lt;/keyword&gt;&lt;keyword&gt;Sensitivity and Specificity&lt;/keyword&gt;&lt;/keywords&gt;&lt;dates&gt;&lt;year&gt;2009&lt;/year&gt;&lt;pub-dates&gt;&lt;date&gt;May&lt;/date&gt;&lt;/pub-dates&gt;&lt;/dates&gt;&lt;isbn&gt;1098-660X (Electronic)&amp;#xD;0095-1137 (Linking)&lt;/isbn&gt;&lt;accession-num&gt;19321727&lt;/accession-num&gt;&lt;urls&gt;&lt;related-urls&gt;&lt;url&gt;https://www.ncbi.nlm.nih.gov/pubmed/19321727&lt;/url&gt;&lt;/related-urls&gt;&lt;/urls&gt;&lt;custom2&gt;PMC2681827&lt;/custom2&gt;&lt;electronic-resource-num&gt;10.1128/JCM.00173-09&lt;/electronic-resource-num&gt;&lt;/record&gt;&lt;/Cite&gt;&lt;/EndNote&gt;</w:instrText>
      </w:r>
      <w:r w:rsidR="00982911">
        <w:rPr>
          <w:rFonts w:cs="Arial"/>
        </w:rPr>
        <w:fldChar w:fldCharType="separate"/>
      </w:r>
      <w:r w:rsidR="00C91215">
        <w:rPr>
          <w:rFonts w:cs="Arial"/>
          <w:noProof/>
        </w:rPr>
        <w:t>[5]</w:t>
      </w:r>
      <w:r w:rsidR="00982911">
        <w:rPr>
          <w:rFonts w:cs="Arial"/>
        </w:rPr>
        <w:fldChar w:fldCharType="end"/>
      </w:r>
      <w:r w:rsidR="00BC1267" w:rsidRPr="00087D4C">
        <w:rPr>
          <w:rFonts w:cs="Arial"/>
        </w:rPr>
        <w:t>.</w:t>
      </w:r>
      <w:r w:rsidR="00322FD1">
        <w:rPr>
          <w:rFonts w:cs="Arial"/>
        </w:rPr>
        <w:t xml:space="preserve"> Although microscopy is also rapid and non-invasive, it has been noted that confocal microscopy may not discriminate between macrophages and amebic</w:t>
      </w:r>
      <w:r w:rsidR="00322FD1" w:rsidRPr="0081260F">
        <w:rPr>
          <w:rFonts w:cs="Arial"/>
          <w:i/>
          <w:iCs/>
        </w:rPr>
        <w:t xml:space="preserve"> </w:t>
      </w:r>
      <w:r w:rsidR="00322FD1">
        <w:rPr>
          <w:rFonts w:cs="Arial"/>
        </w:rPr>
        <w:t xml:space="preserve">organisms </w:t>
      </w:r>
      <w:r w:rsidR="00C91215">
        <w:rPr>
          <w:rFonts w:cs="Arial"/>
        </w:rPr>
        <w:fldChar w:fldCharType="begin"/>
      </w:r>
      <w:r w:rsidR="00C91215">
        <w:rPr>
          <w:rFonts w:cs="Arial"/>
        </w:rPr>
        <w:instrText xml:space="preserve"> ADDIN EN.CITE &lt;EndNote&gt;&lt;Cite&gt;&lt;Author&gt;Mathers&lt;/Author&gt;&lt;Year&gt;2000&lt;/Year&gt;&lt;RecNum&gt;27&lt;/RecNum&gt;&lt;DisplayText&gt;[6]&lt;/DisplayText&gt;&lt;record&gt;&lt;rec-number&gt;27&lt;/rec-number&gt;&lt;foreign-keys&gt;&lt;key app="EN" db-id="rws9ptrdpapp9ledpswvwd9o2sssd20s9dep" timestamp="1533327683"&gt;27&lt;/key&gt;&lt;/foreign-keys&gt;&lt;ref-type name="Journal Article"&gt;17&lt;/ref-type&gt;&lt;contributors&gt;&lt;authors&gt;&lt;author&gt;Mathers, W. D.&lt;/author&gt;&lt;author&gt;Nelson, S. E.&lt;/author&gt;&lt;author&gt;Lane, J. L.&lt;/author&gt;&lt;author&gt;Wilson, M. E.&lt;/author&gt;&lt;author&gt;Allen, R. C.&lt;/author&gt;&lt;author&gt;Folberg, R.&lt;/author&gt;&lt;/authors&gt;&lt;/contributors&gt;&lt;auth-address&gt;Department of Ophthalmology, University of Iowa, Iowa City, USA.&lt;/auth-address&gt;&lt;titles&gt;&lt;title&gt;Confirmation of confocal microscopy diagnosis of Acanthamoeba keratitis using polymerase chain reaction analysis&lt;/title&gt;&lt;secondary-title&gt;Arch Ophthalmol&lt;/secondary-title&gt;&lt;/titles&gt;&lt;periodical&gt;&lt;full-title&gt;Arch Ophthalmol&lt;/full-title&gt;&lt;/periodical&gt;&lt;pages&gt;178-83&lt;/pages&gt;&lt;volume&gt;118&lt;/volume&gt;&lt;number&gt;2&lt;/number&gt;&lt;edition&gt;2000/02/17&lt;/edition&gt;&lt;keywords&gt;&lt;keyword&gt;Acanthamoeba/genetics&lt;/keyword&gt;&lt;keyword&gt;Acanthamoeba Keratitis/*diagnosis/parasitology&lt;/keyword&gt;&lt;keyword&gt;Animals&lt;/keyword&gt;&lt;keyword&gt;Contact Lenses/adverse effects&lt;/keyword&gt;&lt;keyword&gt;DNA Primers/chemistry&lt;/keyword&gt;&lt;keyword&gt;DNA, Protozoan/analysis&lt;/keyword&gt;&lt;keyword&gt;DNA, Ribosomal/analysis&lt;/keyword&gt;&lt;keyword&gt;Epithelium, Corneal/parasitology/*pathology&lt;/keyword&gt;&lt;keyword&gt;Humans&lt;/keyword&gt;&lt;keyword&gt;Microscopy, Confocal/*methods&lt;/keyword&gt;&lt;keyword&gt;Polymerase Chain Reaction/*methods&lt;/keyword&gt;&lt;/keywords&gt;&lt;dates&gt;&lt;year&gt;2000&lt;/year&gt;&lt;pub-dates&gt;&lt;date&gt;Feb&lt;/date&gt;&lt;/pub-dates&gt;&lt;/dates&gt;&lt;isbn&gt;0003-9950 (Print)&amp;#xD;0003-9950 (Linking)&lt;/isbn&gt;&lt;accession-num&gt;10676782&lt;/accession-num&gt;&lt;urls&gt;&lt;related-urls&gt;&lt;url&gt;https://www.ncbi.nlm.nih.gov/pubmed/10676782&lt;/url&gt;&lt;/related-urls&gt;&lt;/urls&gt;&lt;/record&gt;&lt;/Cite&gt;&lt;/EndNote&gt;</w:instrText>
      </w:r>
      <w:r w:rsidR="00C91215">
        <w:rPr>
          <w:rFonts w:cs="Arial"/>
        </w:rPr>
        <w:fldChar w:fldCharType="separate"/>
      </w:r>
      <w:r w:rsidR="00C91215">
        <w:rPr>
          <w:rFonts w:cs="Arial"/>
          <w:noProof/>
        </w:rPr>
        <w:t>[6]</w:t>
      </w:r>
      <w:r w:rsidR="00C91215">
        <w:rPr>
          <w:rFonts w:cs="Arial"/>
        </w:rPr>
        <w:fldChar w:fldCharType="end"/>
      </w:r>
      <w:r w:rsidR="00322FD1">
        <w:rPr>
          <w:rFonts w:cs="Arial"/>
        </w:rPr>
        <w:t>.</w:t>
      </w:r>
      <w:r w:rsidR="00BC1267" w:rsidRPr="00087D4C">
        <w:rPr>
          <w:rFonts w:cs="Arial"/>
        </w:rPr>
        <w:t xml:space="preserve"> </w:t>
      </w:r>
      <w:r w:rsidR="00227DE9">
        <w:rPr>
          <w:rFonts w:cs="Arial"/>
        </w:rPr>
        <w:t>In a followup study, sensitivity and specificity of the Qvarnstrom PCR assay were 100% each against culture results</w:t>
      </w:r>
      <w:r w:rsidR="00C90C63">
        <w:rPr>
          <w:rFonts w:cs="Arial"/>
        </w:rPr>
        <w:t xml:space="preserve"> </w:t>
      </w:r>
      <w:r w:rsidR="00C91215">
        <w:rPr>
          <w:rFonts w:cs="Arial"/>
        </w:rPr>
        <w:fldChar w:fldCharType="begin">
          <w:fldData xml:space="preserve">PEVuZE5vdGU+PENpdGU+PEF1dGhvcj5LYXJzZW50aTwvQXV0aG9yPjxZZWFyPjIwMTc8L1llYXI+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</w:fldData>
        </w:fldChar>
      </w:r>
      <w:r w:rsidR="00C91215">
        <w:rPr>
          <w:rFonts w:cs="Arial"/>
        </w:rPr>
        <w:instrText xml:space="preserve"> ADDIN EN.CITE </w:instrText>
      </w:r>
      <w:r w:rsidR="00C91215">
        <w:rPr>
          <w:rFonts w:cs="Arial"/>
        </w:rPr>
        <w:fldChar w:fldCharType="begin">
          <w:fldData xml:space="preserve">PEVuZE5vdGU+PENpdGU+PEF1dGhvcj5LYXJzZW50aTwvQXV0aG9yPjxZZWFyPjIwMTc8L1llYXI+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</w:fldData>
        </w:fldChar>
      </w:r>
      <w:r w:rsidR="00C91215">
        <w:rPr>
          <w:rFonts w:cs="Arial"/>
        </w:rPr>
        <w:instrText xml:space="preserve"> ADDIN EN.CITE.DATA </w:instrText>
      </w:r>
      <w:r w:rsidR="00C91215">
        <w:rPr>
          <w:rFonts w:cs="Arial"/>
        </w:rPr>
      </w:r>
      <w:r w:rsidR="00C91215">
        <w:rPr>
          <w:rFonts w:cs="Arial"/>
        </w:rPr>
        <w:fldChar w:fldCharType="end"/>
      </w:r>
      <w:r w:rsidR="00C91215">
        <w:rPr>
          <w:rFonts w:cs="Arial"/>
        </w:rPr>
      </w:r>
      <w:r w:rsidR="00C91215">
        <w:rPr>
          <w:rFonts w:cs="Arial"/>
        </w:rPr>
        <w:fldChar w:fldCharType="separate"/>
      </w:r>
      <w:r w:rsidR="00C91215">
        <w:rPr>
          <w:rFonts w:cs="Arial"/>
          <w:noProof/>
        </w:rPr>
        <w:t>[7]</w:t>
      </w:r>
      <w:r w:rsidR="00C91215">
        <w:rPr>
          <w:rFonts w:cs="Arial"/>
        </w:rPr>
        <w:fldChar w:fldCharType="end"/>
      </w:r>
      <w:r w:rsidR="00227DE9">
        <w:rPr>
          <w:rFonts w:cs="Arial"/>
        </w:rPr>
        <w:t xml:space="preserve">. </w:t>
      </w:r>
      <w:r w:rsidR="00BC1267" w:rsidRPr="00087D4C">
        <w:rPr>
          <w:rFonts w:cs="Arial"/>
        </w:rPr>
        <w:t xml:space="preserve">The enhanced sensitivity of PCR testing and the ability to rapidly return results can </w:t>
      </w:r>
      <w:r w:rsidR="0076082C">
        <w:rPr>
          <w:rFonts w:cs="Arial"/>
        </w:rPr>
        <w:t>significantly</w:t>
      </w:r>
      <w:r w:rsidR="00BC1267" w:rsidRPr="00087D4C">
        <w:rPr>
          <w:rFonts w:cs="Arial"/>
        </w:rPr>
        <w:t xml:space="preserve"> affect patient care. In addition, the copy number at the time of diagnosis </w:t>
      </w:r>
      <w:r>
        <w:rPr>
          <w:rFonts w:cs="Arial"/>
        </w:rPr>
        <w:t>may be</w:t>
      </w:r>
      <w:r w:rsidR="00BC1267" w:rsidRPr="00087D4C">
        <w:rPr>
          <w:rFonts w:cs="Arial"/>
        </w:rPr>
        <w:t xml:space="preserve"> </w:t>
      </w:r>
      <w:r>
        <w:rPr>
          <w:rFonts w:cs="Arial"/>
        </w:rPr>
        <w:t xml:space="preserve">predictive of outcome </w:t>
      </w:r>
      <w:r w:rsidR="00C91215">
        <w:rPr>
          <w:rFonts w:cs="Arial"/>
        </w:rPr>
        <w:fldChar w:fldCharType="begin">
          <w:fldData xml:space="preserve">PEVuZE5vdGU+PENpdGU+PEF1dGhvcj5Ja2VkYTwvQXV0aG9yPjxZZWFyPjIwMTI8L1llYXI+PFJl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</w:fldData>
        </w:fldChar>
      </w:r>
      <w:r w:rsidR="00C91215">
        <w:rPr>
          <w:rFonts w:cs="Arial"/>
        </w:rPr>
        <w:instrText xml:space="preserve"> ADDIN EN.CITE </w:instrText>
      </w:r>
      <w:r w:rsidR="00C91215">
        <w:rPr>
          <w:rFonts w:cs="Arial"/>
        </w:rPr>
        <w:fldChar w:fldCharType="begin">
          <w:fldData xml:space="preserve">PEVuZE5vdGU+PENpdGU+PEF1dGhvcj5Ja2VkYTwvQXV0aG9yPjxZZWFyPjIwMTI8L1llYXI+PFJl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</w:fldData>
        </w:fldChar>
      </w:r>
      <w:r w:rsidR="00C91215">
        <w:rPr>
          <w:rFonts w:cs="Arial"/>
        </w:rPr>
        <w:instrText xml:space="preserve"> ADDIN EN.CITE.DATA </w:instrText>
      </w:r>
      <w:r w:rsidR="00C91215">
        <w:rPr>
          <w:rFonts w:cs="Arial"/>
        </w:rPr>
      </w:r>
      <w:r w:rsidR="00C91215">
        <w:rPr>
          <w:rFonts w:cs="Arial"/>
        </w:rPr>
        <w:fldChar w:fldCharType="end"/>
      </w:r>
      <w:r w:rsidR="00C91215">
        <w:rPr>
          <w:rFonts w:cs="Arial"/>
        </w:rPr>
      </w:r>
      <w:r w:rsidR="00C91215">
        <w:rPr>
          <w:rFonts w:cs="Arial"/>
        </w:rPr>
        <w:fldChar w:fldCharType="separate"/>
      </w:r>
      <w:r w:rsidR="00C91215">
        <w:rPr>
          <w:rFonts w:cs="Arial"/>
          <w:noProof/>
        </w:rPr>
        <w:t>[8]</w:t>
      </w:r>
      <w:r w:rsidR="00C91215">
        <w:rPr>
          <w:rFonts w:cs="Arial"/>
        </w:rPr>
        <w:fldChar w:fldCharType="end"/>
      </w:r>
      <w:r w:rsidR="008A70EA">
        <w:rPr>
          <w:rFonts w:cs="Arial"/>
        </w:rPr>
        <w:t xml:space="preserve">. </w:t>
      </w:r>
    </w:p>
    <w:p w14:paraId="3095431A" w14:textId="219BBB93" w:rsidR="00A65214" w:rsidRDefault="00A65214" w:rsidP="00BC1267">
      <w:pPr>
        <w:rPr>
          <w:rFonts w:cs="Arial"/>
        </w:rPr>
      </w:pPr>
    </w:p>
    <w:p w14:paraId="4CE89DF7" w14:textId="04312DE1" w:rsidR="00CE75A1" w:rsidRPr="00376F94" w:rsidRDefault="007147A3" w:rsidP="00BC1267">
      <w:pPr>
        <w:rPr>
          <w:rFonts w:cs="Arial"/>
        </w:rPr>
      </w:pPr>
      <w:r>
        <w:rPr>
          <w:rFonts w:cs="Arial"/>
        </w:rPr>
        <w:t xml:space="preserve">Although it has been assumed that lack of adaptive immunity to </w:t>
      </w:r>
      <w:r w:rsidRPr="00376F94">
        <w:rPr>
          <w:rFonts w:cs="Arial"/>
          <w:i/>
          <w:iCs/>
        </w:rPr>
        <w:t>Acanthamoeba</w:t>
      </w:r>
      <w:r>
        <w:rPr>
          <w:rFonts w:cs="Arial"/>
        </w:rPr>
        <w:t xml:space="preserve"> keratitis may be related to the avascular nature of the cornea or to immune privilege of the eye, studies in a case where immune privilege was already breached due to prior herpetic keratitis suggest alternative mechanisms of immune invasion </w:t>
      </w:r>
      <w:r w:rsidR="00982911">
        <w:rPr>
          <w:rFonts w:cs="Arial"/>
        </w:rPr>
        <w:fldChar w:fldCharType="begin"/>
      </w:r>
      <w:r w:rsidR="00C91215">
        <w:rPr>
          <w:rFonts w:cs="Arial"/>
        </w:rPr>
        <w:instrText xml:space="preserve"> ADDIN EN.CITE &lt;EndNote&gt;&lt;Cite&gt;&lt;Author&gt;Knickelbein&lt;/Author&gt;&lt;Year&gt;2013&lt;/Year&gt;&lt;RecNum&gt;1&lt;/RecNum&gt;&lt;DisplayText&gt;[9]&lt;/DisplayText&gt;&lt;record&gt;&lt;rec-number&gt;1&lt;/rec-number&gt;&lt;foreign-keys&gt;&lt;key app="EN" db-id="rws9ptrdpapp9ledpswvwd9o2sssd20s9dep" timestamp="1533327537"&gt;1&lt;/key&gt;&lt;/foreign-keys&gt;&lt;ref-type name="Journal Article"&gt;17&lt;/ref-type&gt;&lt;contributors&gt;&lt;authors&gt;&lt;author&gt;Knickelbein, J. E.&lt;/author&gt;&lt;author&gt;Kovarik, J.&lt;/author&gt;&lt;author&gt;Dhaliwal, D. K.&lt;/author&gt;&lt;author&gt;Chu, C. T.&lt;/author&gt;&lt;/authors&gt;&lt;/contributors&gt;&lt;auth-address&gt;Department of Ophthalmology, University of Pittsburgh School of Medicine, Pittsburgh, PA 15213, USA.&lt;/auth-address&gt;&lt;titles&gt;&lt;title&gt;Acanthamoeba keratitis: a clinicopathologic case report and review of the literature&lt;/title&gt;&lt;secondary-title&gt;Hum Pathol&lt;/secondary-title&gt;&lt;/titles&gt;&lt;periodical&gt;&lt;full-title&gt;Hum Pathol&lt;/full-title&gt;&lt;/periodical&gt;&lt;pages&gt;918-22&lt;/pages&gt;&lt;volume&gt;44&lt;/volume&gt;&lt;number&gt;5&lt;/number&gt;&lt;edition&gt;2013/01/22&lt;/edition&gt;&lt;keywords&gt;&lt;keyword&gt;Acanthamoeba/immunology&lt;/keyword&gt;&lt;keyword&gt;Acanthamoeba Keratitis/*pathology&lt;/keyword&gt;&lt;keyword&gt;Cornea/*immunology/pathology&lt;/keyword&gt;&lt;keyword&gt;Female&lt;/keyword&gt;&lt;keyword&gt;Humans&lt;/keyword&gt;&lt;keyword&gt;Keratoplasty, Penetrating&lt;/keyword&gt;&lt;keyword&gt;Macrophages/pathology&lt;/keyword&gt;&lt;keyword&gt;Middle Aged&lt;/keyword&gt;&lt;keyword&gt;Neutrophils/pathology&lt;/keyword&gt;&lt;/keywords&gt;&lt;dates&gt;&lt;year&gt;2013&lt;/year&gt;&lt;pub-dates&gt;&lt;date&gt;May&lt;/date&gt;&lt;/pub-dates&gt;&lt;/dates&gt;&lt;isbn&gt;1532-8392 (Electronic)&amp;#xD;0046-8177 (Linking)&lt;/isbn&gt;&lt;accession-num&gt;23332929&lt;/accession-num&gt;&lt;urls&gt;&lt;related-urls&gt;&lt;url&gt;https://www.ncbi.nlm.nih.gov/pubmed/23332929&lt;/url&gt;&lt;/related-urls&gt;&lt;/urls&gt;&lt;electronic-resource-num&gt;10.1016/j.humpath.2012.10.007&lt;/electronic-resource-num&gt;&lt;/record&gt;&lt;/Cite&gt;&lt;/EndNote&gt;</w:instrText>
      </w:r>
      <w:r w:rsidR="00982911">
        <w:rPr>
          <w:rFonts w:cs="Arial"/>
        </w:rPr>
        <w:fldChar w:fldCharType="separate"/>
      </w:r>
      <w:r w:rsidR="00C91215">
        <w:rPr>
          <w:rFonts w:cs="Arial"/>
          <w:noProof/>
        </w:rPr>
        <w:t>[9]</w:t>
      </w:r>
      <w:r w:rsidR="00982911">
        <w:rPr>
          <w:rFonts w:cs="Arial"/>
        </w:rPr>
        <w:fldChar w:fldCharType="end"/>
      </w:r>
      <w:r>
        <w:rPr>
          <w:rFonts w:cs="Arial"/>
        </w:rPr>
        <w:t>.</w:t>
      </w:r>
      <w:r w:rsidR="00376F94">
        <w:rPr>
          <w:rFonts w:cs="Arial"/>
        </w:rPr>
        <w:t xml:space="preserve"> Encystation of trophozoites may contribute to treatment resistance, and </w:t>
      </w:r>
      <w:r w:rsidR="00376F94" w:rsidRPr="00376F94">
        <w:rPr>
          <w:rFonts w:cs="Arial"/>
        </w:rPr>
        <w:t xml:space="preserve">topical </w:t>
      </w:r>
      <w:r w:rsidR="00E00358" w:rsidRPr="00376F94">
        <w:rPr>
          <w:rFonts w:cs="Arial"/>
        </w:rPr>
        <w:t xml:space="preserve">beta adrenoceptor blockers </w:t>
      </w:r>
      <w:r w:rsidR="00376F94">
        <w:rPr>
          <w:rFonts w:cs="Arial"/>
        </w:rPr>
        <w:t xml:space="preserve">have been suggested for adjunct </w:t>
      </w:r>
      <w:r w:rsidR="00E00358" w:rsidRPr="00376F94">
        <w:rPr>
          <w:rFonts w:cs="Arial"/>
        </w:rPr>
        <w:t xml:space="preserve">therapy </w:t>
      </w:r>
      <w:r w:rsidR="00376F94">
        <w:rPr>
          <w:rFonts w:cs="Arial"/>
        </w:rPr>
        <w:t>to reduce</w:t>
      </w:r>
      <w:r w:rsidR="00E00358" w:rsidRPr="00376F94">
        <w:rPr>
          <w:rFonts w:cs="Arial"/>
        </w:rPr>
        <w:t xml:space="preserve"> the transformation of trophozoites into </w:t>
      </w:r>
      <w:r w:rsidR="00376F94">
        <w:rPr>
          <w:rFonts w:cs="Arial"/>
        </w:rPr>
        <w:t xml:space="preserve">the highly resistant cyst stage </w:t>
      </w:r>
      <w:r w:rsidR="00C91215">
        <w:rPr>
          <w:rFonts w:cs="Arial"/>
        </w:rPr>
        <w:fldChar w:fldCharType="begin">
          <w:fldData xml:space="preserve">PEVuZE5vdGU+PENpdGU+PEF1dGhvcj5IZWFzZWxncmF2ZTwvQXV0aG9yPjxZZWFyPjIwMTY8L1ll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</w:fldData>
        </w:fldChar>
      </w:r>
      <w:r w:rsidR="00C91215">
        <w:rPr>
          <w:rFonts w:cs="Arial"/>
        </w:rPr>
        <w:instrText xml:space="preserve"> ADDIN EN.CITE </w:instrText>
      </w:r>
      <w:r w:rsidR="00C91215">
        <w:rPr>
          <w:rFonts w:cs="Arial"/>
        </w:rPr>
        <w:fldChar w:fldCharType="begin">
          <w:fldData xml:space="preserve">PEVuZE5vdGU+PENpdGU+PEF1dGhvcj5IZWFzZWxncmF2ZTwvQXV0aG9yPjxZZWFyPjIwMTY8L1ll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</w:fldData>
        </w:fldChar>
      </w:r>
      <w:r w:rsidR="00C91215">
        <w:rPr>
          <w:rFonts w:cs="Arial"/>
        </w:rPr>
        <w:instrText xml:space="preserve"> ADDIN EN.CITE.DATA </w:instrText>
      </w:r>
      <w:r w:rsidR="00C91215">
        <w:rPr>
          <w:rFonts w:cs="Arial"/>
        </w:rPr>
      </w:r>
      <w:r w:rsidR="00C91215">
        <w:rPr>
          <w:rFonts w:cs="Arial"/>
        </w:rPr>
        <w:fldChar w:fldCharType="end"/>
      </w:r>
      <w:r w:rsidR="00C91215">
        <w:rPr>
          <w:rFonts w:cs="Arial"/>
        </w:rPr>
      </w:r>
      <w:r w:rsidR="00C91215">
        <w:rPr>
          <w:rFonts w:cs="Arial"/>
        </w:rPr>
        <w:fldChar w:fldCharType="separate"/>
      </w:r>
      <w:r w:rsidR="00C91215">
        <w:rPr>
          <w:rFonts w:cs="Arial"/>
          <w:noProof/>
        </w:rPr>
        <w:t>[10]</w:t>
      </w:r>
      <w:r w:rsidR="00C91215">
        <w:rPr>
          <w:rFonts w:cs="Arial"/>
        </w:rPr>
        <w:fldChar w:fldCharType="end"/>
      </w:r>
      <w:r w:rsidR="00376F94">
        <w:rPr>
          <w:rFonts w:cs="Arial"/>
        </w:rPr>
        <w:t xml:space="preserve">. </w:t>
      </w:r>
      <w:r w:rsidR="00376F94" w:rsidRPr="00087D4C">
        <w:rPr>
          <w:rFonts w:cs="Arial"/>
        </w:rPr>
        <w:t>Although not available</w:t>
      </w:r>
      <w:r w:rsidR="00376F94">
        <w:rPr>
          <w:rFonts w:cs="Arial"/>
        </w:rPr>
        <w:t xml:space="preserve"> for clinical use</w:t>
      </w:r>
      <w:r w:rsidR="00376F94" w:rsidRPr="00087D4C">
        <w:rPr>
          <w:rFonts w:cs="Arial"/>
        </w:rPr>
        <w:t xml:space="preserve"> at this time, speciation </w:t>
      </w:r>
      <w:r w:rsidR="009B09CD">
        <w:rPr>
          <w:rFonts w:cs="Arial"/>
        </w:rPr>
        <w:t>by</w:t>
      </w:r>
      <w:r w:rsidR="00376F94" w:rsidRPr="00087D4C">
        <w:rPr>
          <w:rFonts w:cs="Arial"/>
        </w:rPr>
        <w:t xml:space="preserve"> </w:t>
      </w:r>
      <w:r w:rsidR="00376F94">
        <w:rPr>
          <w:rFonts w:cs="Arial"/>
        </w:rPr>
        <w:t>PCR could become a valuable theranostic tool, as</w:t>
      </w:r>
      <w:r w:rsidR="00376F94" w:rsidRPr="00087D4C">
        <w:rPr>
          <w:rFonts w:cs="Arial"/>
        </w:rPr>
        <w:t xml:space="preserve"> non-T4 genotypes are associated with therapeutic resistance</w:t>
      </w:r>
      <w:r w:rsidR="00376F94">
        <w:rPr>
          <w:rFonts w:cs="Arial"/>
        </w:rPr>
        <w:t xml:space="preserve"> </w:t>
      </w:r>
      <w:r w:rsidR="00376F94">
        <w:rPr>
          <w:rFonts w:cs="Arial"/>
        </w:rPr>
        <w:fldChar w:fldCharType="begin"/>
      </w:r>
      <w:r w:rsidR="00C91215">
        <w:rPr>
          <w:rFonts w:cs="Arial"/>
        </w:rPr>
        <w:instrText xml:space="preserve"> ADDIN EN.CITE &lt;EndNote&gt;&lt;Cite&gt;&lt;Author&gt;Arnalich-Montiel&lt;/Author&gt;&lt;Year&gt;2014&lt;/Year&gt;&lt;RecNum&gt;85&lt;/RecNum&gt;&lt;DisplayText&gt;[11]&lt;/DisplayText&gt;&lt;record&gt;&lt;rec-number&gt;85&lt;/rec-number&gt;&lt;foreign-keys&gt;&lt;key app="EN" db-id="rws9ptrdpapp9ledpswvwd9o2sssd20s9dep" timestamp="1533327816"&gt;85&lt;/key&gt;&lt;/foreign-keys&gt;&lt;ref-type name="Journal Article"&gt;17&lt;/ref-type&gt;&lt;contributors&gt;&lt;authors&gt;&lt;author&gt;Arnalich-Montiel, F.&lt;/author&gt;&lt;author&gt;Lumbreras-Fernandez, B.&lt;/author&gt;&lt;author&gt;Martin-Navarro, C. M.&lt;/author&gt;&lt;author&gt;Valladares, B.&lt;/author&gt;&lt;author&gt;Lopez-Velez, R.&lt;/author&gt;&lt;author&gt;Morcillo-Laiz, R.&lt;/author&gt;&lt;author&gt;Lorenzo-Morales, J.&lt;/author&gt;&lt;/authors&gt;&lt;/contributors&gt;&lt;auth-address&gt;Cornea Unit, Ophthalmology Department, IRYCIS, Ramon y Cajal Hospital, Madrid, Spain.&lt;/auth-address&gt;&lt;titles&gt;&lt;title&gt;Influence of Acanthamoeba genotype on clinical course and outcomes for patients with Acanthamoeba keratitis in Spain&lt;/title&gt;&lt;secondary-title&gt;J Clin Microbiol&lt;/secondary-title&gt;&lt;/titles&gt;&lt;periodical&gt;&lt;full-title&gt;J Clin Microbiol&lt;/full-title&gt;&lt;/periodical&gt;&lt;pages&gt;1213-6&lt;/pages&gt;&lt;volume&gt;52&lt;/volume&gt;&lt;number&gt;4&lt;/number&gt;&lt;edition&gt;2014/01/17&lt;/edition&gt;&lt;keywords&gt;&lt;keyword&gt;Acanthamoeba/*classification/*genetics/isolation &amp;amp; purification/pathogenicity&lt;/keyword&gt;&lt;keyword&gt;Acanthamoeba Keratitis/epidemiology/*microbiology/*pathology/therapy&lt;/keyword&gt;&lt;keyword&gt;Adolescent&lt;/keyword&gt;&lt;keyword&gt;Adult&lt;/keyword&gt;&lt;keyword&gt;Female&lt;/keyword&gt;&lt;keyword&gt;Genotype&lt;/keyword&gt;&lt;keyword&gt;Humans&lt;/keyword&gt;&lt;keyword&gt;Male&lt;/keyword&gt;&lt;keyword&gt;Middle Aged&lt;/keyword&gt;&lt;keyword&gt;Spain/epidemiology&lt;/keyword&gt;&lt;keyword&gt;Treatment Outcome&lt;/keyword&gt;&lt;keyword&gt;Virulence&lt;/keyword&gt;&lt;keyword&gt;Young Adult&lt;/keyword&gt;&lt;/keywords&gt;&lt;dates&gt;&lt;year&gt;2014&lt;/year&gt;&lt;pub-dates&gt;&lt;date&gt;Apr&lt;/date&gt;&lt;/pub-dates&gt;&lt;/dates&gt;&lt;isbn&gt;1098-660X (Electronic)&amp;#xD;0095-1137 (Linking)&lt;/isbn&gt;&lt;accession-num&gt;24430449&lt;/accession-num&gt;&lt;urls&gt;&lt;related-urls&gt;&lt;url&gt;https://www.ncbi.nlm.nih.gov/pubmed/24430449&lt;/url&gt;&lt;/related-urls&gt;&lt;/urls&gt;&lt;custom2&gt;PMC3993498&lt;/custom2&gt;&lt;electronic-resource-num&gt;10.1128/JCM.00031-14&lt;/electronic-resource-num&gt;&lt;/record&gt;&lt;/Cite&gt;&lt;/EndNote&gt;</w:instrText>
      </w:r>
      <w:r w:rsidR="00376F94">
        <w:rPr>
          <w:rFonts w:cs="Arial"/>
        </w:rPr>
        <w:fldChar w:fldCharType="separate"/>
      </w:r>
      <w:r w:rsidR="00C91215">
        <w:rPr>
          <w:rFonts w:cs="Arial"/>
          <w:noProof/>
        </w:rPr>
        <w:t>[11]</w:t>
      </w:r>
      <w:r w:rsidR="00376F94">
        <w:rPr>
          <w:rFonts w:cs="Arial"/>
        </w:rPr>
        <w:fldChar w:fldCharType="end"/>
      </w:r>
      <w:r w:rsidR="00376F94">
        <w:rPr>
          <w:rFonts w:cs="Arial"/>
        </w:rPr>
        <w:t>.</w:t>
      </w:r>
    </w:p>
    <w:p w14:paraId="3AC9910B" w14:textId="67F93170" w:rsidR="000B6735" w:rsidRDefault="000B6735" w:rsidP="00BC1267">
      <w:pPr>
        <w:rPr>
          <w:rFonts w:cs="Arial"/>
        </w:rPr>
      </w:pPr>
    </w:p>
    <w:p w14:paraId="4FB3DA5F" w14:textId="5BB0B904" w:rsidR="00857682" w:rsidRPr="004A0AE2" w:rsidRDefault="00E33372" w:rsidP="00195ADC">
      <w:r>
        <w:rPr>
          <w:color w:val="000000"/>
        </w:rPr>
        <w:t xml:space="preserve">To summarize, this is an unusual case of treatment-resistant </w:t>
      </w:r>
      <w:r w:rsidRPr="00376F94">
        <w:rPr>
          <w:rFonts w:cs="Arial"/>
          <w:i/>
          <w:iCs/>
        </w:rPr>
        <w:t>Acanthamoeba</w:t>
      </w:r>
      <w:r>
        <w:rPr>
          <w:rFonts w:cs="Arial"/>
        </w:rPr>
        <w:t xml:space="preserve"> keratitis in which PCR played a key role in establishing the diagnosis, allowing for definitive treatment. </w:t>
      </w:r>
      <w:r w:rsidR="00114E98">
        <w:rPr>
          <w:rFonts w:cs="Arial"/>
        </w:rPr>
        <w:t>The case is also unusual in the extent of PCR and pathological findings.</w:t>
      </w:r>
      <w:r w:rsidR="00114E98">
        <w:rPr>
          <w:color w:val="000000"/>
        </w:rPr>
        <w:t xml:space="preserve"> H</w:t>
      </w:r>
      <w:r w:rsidR="000B6735">
        <w:rPr>
          <w:color w:val="000000"/>
        </w:rPr>
        <w:t xml:space="preserve">istologic </w:t>
      </w:r>
      <w:r w:rsidR="00114E98">
        <w:rPr>
          <w:color w:val="000000"/>
        </w:rPr>
        <w:t>demonstration</w:t>
      </w:r>
      <w:r w:rsidR="000B6735">
        <w:rPr>
          <w:color w:val="000000"/>
        </w:rPr>
        <w:t xml:space="preserve"> of </w:t>
      </w:r>
      <w:r w:rsidR="00114E98">
        <w:rPr>
          <w:color w:val="000000"/>
        </w:rPr>
        <w:t xml:space="preserve">viable </w:t>
      </w:r>
      <w:r w:rsidR="000B6735">
        <w:rPr>
          <w:color w:val="000000"/>
        </w:rPr>
        <w:t>trophozoites and cysts in large numbers are not often visualized</w:t>
      </w:r>
      <w:r w:rsidR="005B3844">
        <w:rPr>
          <w:color w:val="000000"/>
        </w:rPr>
        <w:t xml:space="preserve">. Two-thirds of patients are treated without need for transplantation </w:t>
      </w:r>
      <w:r w:rsidR="005B3844" w:rsidRPr="005B3844">
        <w:fldChar w:fldCharType="begin">
          <w:fldData xml:space="preserve">PEVuZE5vdGU+PENpdGU+PEF1dGhvcj5Sb3NzPC9BdXRob3I+PFllYXI+MjAxNDwvWWVhcj48UmVj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</w:fldData>
        </w:fldChar>
      </w:r>
      <w:r w:rsidR="005B3844" w:rsidRPr="005B3844">
        <w:instrText xml:space="preserve"> ADDIN EN.CITE </w:instrText>
      </w:r>
      <w:r w:rsidR="005B3844" w:rsidRPr="005B3844">
        <w:fldChar w:fldCharType="begin">
          <w:fldData xml:space="preserve">PEVuZE5vdGU+PENpdGU+PEF1dGhvcj5Sb3NzPC9BdXRob3I+PFllYXI+MjAxNDwvWWVhcj48UmVj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</w:fldData>
        </w:fldChar>
      </w:r>
      <w:r w:rsidR="005B3844" w:rsidRPr="005B3844">
        <w:instrText xml:space="preserve"> ADDIN EN.CITE.DATA </w:instrText>
      </w:r>
      <w:r w:rsidR="005B3844" w:rsidRPr="005B3844">
        <w:fldChar w:fldCharType="end"/>
      </w:r>
      <w:r w:rsidR="005B3844" w:rsidRPr="005B3844">
        <w:fldChar w:fldCharType="separate"/>
      </w:r>
      <w:r w:rsidR="005B3844" w:rsidRPr="005B3844">
        <w:t>[12]</w:t>
      </w:r>
      <w:r w:rsidR="005B3844" w:rsidRPr="005B3844">
        <w:fldChar w:fldCharType="end"/>
      </w:r>
      <w:r w:rsidR="005B3844">
        <w:t xml:space="preserve">, and </w:t>
      </w:r>
      <w:r w:rsidR="005B3844">
        <w:rPr>
          <w:color w:val="000000"/>
        </w:rPr>
        <w:t>late stage transplants typically exhibit</w:t>
      </w:r>
      <w:r w:rsidR="000B6735">
        <w:rPr>
          <w:color w:val="000000"/>
        </w:rPr>
        <w:t xml:space="preserve"> necrotic</w:t>
      </w:r>
      <w:r w:rsidR="005B3844">
        <w:rPr>
          <w:color w:val="000000"/>
        </w:rPr>
        <w:t xml:space="preserve"> </w:t>
      </w:r>
      <w:r w:rsidR="00AC2C4D">
        <w:rPr>
          <w:color w:val="000000"/>
        </w:rPr>
        <w:t xml:space="preserve">organisms </w:t>
      </w:r>
      <w:r w:rsidR="000B6735">
        <w:rPr>
          <w:color w:val="000000"/>
        </w:rPr>
        <w:t>and/or empty cysts.</w:t>
      </w:r>
      <w:r>
        <w:rPr>
          <w:color w:val="000000"/>
        </w:rPr>
        <w:t xml:space="preserve">  </w:t>
      </w:r>
    </w:p>
    <w:p w14:paraId="4019FD48" w14:textId="66176BE5" w:rsidR="00AC2C4D" w:rsidRDefault="00AC2C4D" w:rsidP="00195ADC">
      <w:pPr>
        <w:rPr>
          <w:b/>
          <w:i/>
        </w:rPr>
      </w:pPr>
    </w:p>
    <w:p w14:paraId="51DC3B00" w14:textId="3F3516BE" w:rsidR="00E922A5" w:rsidRDefault="00195ADC" w:rsidP="00E922A5">
      <w:pPr>
        <w:rPr>
          <w:b/>
          <w:i/>
        </w:rPr>
      </w:pPr>
      <w:r>
        <w:rPr>
          <w:b/>
          <w:i/>
        </w:rPr>
        <w:t>References:</w:t>
      </w:r>
      <w:r w:rsidR="00E922A5" w:rsidRPr="00195ADC">
        <w:rPr>
          <w:b/>
          <w:i/>
        </w:rPr>
        <w:t xml:space="preserve"> </w:t>
      </w:r>
    </w:p>
    <w:p w14:paraId="309A69D2" w14:textId="77777777" w:rsidR="00982911" w:rsidRDefault="00982911" w:rsidP="00195ADC">
      <w:pPr>
        <w:rPr>
          <w:b/>
          <w:i/>
        </w:rPr>
      </w:pPr>
    </w:p>
    <w:p w14:paraId="50A432B2" w14:textId="77777777" w:rsidR="00C91215" w:rsidRPr="00C91215" w:rsidRDefault="00982911" w:rsidP="00C91215">
      <w:pPr>
        <w:pStyle w:val="EndNoteBibliography"/>
        <w:ind w:left="720" w:hanging="720"/>
        <w:rPr>
          <w:noProof/>
        </w:rPr>
      </w:pPr>
      <w:r>
        <w:rPr>
          <w:b/>
          <w:i/>
        </w:rPr>
        <w:fldChar w:fldCharType="begin"/>
      </w:r>
      <w:r>
        <w:rPr>
          <w:b/>
          <w:i/>
        </w:rPr>
        <w:instrText xml:space="preserve"> ADDIN EN.REFLIST </w:instrText>
      </w:r>
      <w:r>
        <w:rPr>
          <w:b/>
          <w:i/>
        </w:rPr>
        <w:fldChar w:fldCharType="separate"/>
      </w:r>
      <w:r w:rsidR="00C91215" w:rsidRPr="00C91215">
        <w:rPr>
          <w:noProof/>
        </w:rPr>
        <w:t>1.</w:t>
      </w:r>
      <w:r w:rsidR="00C91215" w:rsidRPr="00C91215">
        <w:rPr>
          <w:noProof/>
        </w:rPr>
        <w:tab/>
        <w:t xml:space="preserve">Page, M.A. and W.D. Mathers, </w:t>
      </w:r>
      <w:r w:rsidR="00C91215" w:rsidRPr="00C91215">
        <w:rPr>
          <w:i/>
          <w:noProof/>
        </w:rPr>
        <w:t>Acanthamoeba keratitis: a 12-year experience covering a wide spectrum of presentations, diagnoses, and outcomes.</w:t>
      </w:r>
      <w:r w:rsidR="00C91215" w:rsidRPr="00C91215">
        <w:rPr>
          <w:noProof/>
        </w:rPr>
        <w:t xml:space="preserve"> J Ophthalmol, 2013. </w:t>
      </w:r>
      <w:r w:rsidR="00C91215" w:rsidRPr="00C91215">
        <w:rPr>
          <w:b/>
          <w:noProof/>
        </w:rPr>
        <w:t>2013</w:t>
      </w:r>
      <w:r w:rsidR="00C91215" w:rsidRPr="00C91215">
        <w:rPr>
          <w:noProof/>
        </w:rPr>
        <w:t>: p. 670242.</w:t>
      </w:r>
    </w:p>
    <w:p w14:paraId="4FAD47E8" w14:textId="77777777" w:rsidR="00C91215" w:rsidRPr="00C91215" w:rsidRDefault="00C91215" w:rsidP="00C91215">
      <w:pPr>
        <w:pStyle w:val="EndNoteBibliography"/>
        <w:ind w:left="720" w:hanging="720"/>
        <w:rPr>
          <w:noProof/>
        </w:rPr>
      </w:pPr>
      <w:r w:rsidRPr="00C91215">
        <w:rPr>
          <w:noProof/>
        </w:rPr>
        <w:t>2.</w:t>
      </w:r>
      <w:r w:rsidRPr="00C91215">
        <w:rPr>
          <w:noProof/>
        </w:rPr>
        <w:tab/>
        <w:t xml:space="preserve">Dart, J.K., V.P. Saw, and S. Kilvington, </w:t>
      </w:r>
      <w:r w:rsidRPr="00C91215">
        <w:rPr>
          <w:i/>
          <w:noProof/>
        </w:rPr>
        <w:t>Acanthamoeba keratitis: diagnosis and treatment update 2009.</w:t>
      </w:r>
      <w:r w:rsidRPr="00C91215">
        <w:rPr>
          <w:noProof/>
        </w:rPr>
        <w:t xml:space="preserve"> Am J Ophthalmol, 2009. </w:t>
      </w:r>
      <w:r w:rsidRPr="00C91215">
        <w:rPr>
          <w:b/>
          <w:noProof/>
        </w:rPr>
        <w:t>148</w:t>
      </w:r>
      <w:r w:rsidRPr="00C91215">
        <w:rPr>
          <w:noProof/>
        </w:rPr>
        <w:t>(4): p. 487-499 e2.</w:t>
      </w:r>
    </w:p>
    <w:p w14:paraId="571C2FEA" w14:textId="77777777" w:rsidR="00C91215" w:rsidRPr="00C91215" w:rsidRDefault="00C91215" w:rsidP="00C91215">
      <w:pPr>
        <w:pStyle w:val="EndNoteBibliography"/>
        <w:ind w:left="720" w:hanging="720"/>
        <w:rPr>
          <w:noProof/>
        </w:rPr>
      </w:pPr>
      <w:r w:rsidRPr="00C91215">
        <w:rPr>
          <w:noProof/>
        </w:rPr>
        <w:t>3.</w:t>
      </w:r>
      <w:r w:rsidRPr="00C91215">
        <w:rPr>
          <w:noProof/>
        </w:rPr>
        <w:tab/>
        <w:t xml:space="preserve">Qvarnstrom, Y., G.S. Visvesvara, R. Sriram, and A.J. da Silva, </w:t>
      </w:r>
      <w:r w:rsidRPr="00C91215">
        <w:rPr>
          <w:i/>
          <w:noProof/>
        </w:rPr>
        <w:t>Multiplex real-time PCR assay for simultaneous detection of Acanthamoeba spp., Balamuthia mandrillaris, and Naegleria fowleri.</w:t>
      </w:r>
      <w:r w:rsidRPr="00C91215">
        <w:rPr>
          <w:noProof/>
        </w:rPr>
        <w:t xml:space="preserve"> J Clin Microbiol, 2006. </w:t>
      </w:r>
      <w:r w:rsidRPr="00C91215">
        <w:rPr>
          <w:b/>
          <w:noProof/>
        </w:rPr>
        <w:t>44</w:t>
      </w:r>
      <w:r w:rsidRPr="00C91215">
        <w:rPr>
          <w:noProof/>
        </w:rPr>
        <w:t>(10): p. 3589-95.</w:t>
      </w:r>
    </w:p>
    <w:p w14:paraId="5EBD8424" w14:textId="77777777" w:rsidR="00C91215" w:rsidRPr="00C91215" w:rsidRDefault="00C91215" w:rsidP="00C91215">
      <w:pPr>
        <w:pStyle w:val="EndNoteBibliography"/>
        <w:ind w:left="720" w:hanging="720"/>
        <w:rPr>
          <w:noProof/>
        </w:rPr>
      </w:pPr>
      <w:r w:rsidRPr="00C91215">
        <w:rPr>
          <w:noProof/>
        </w:rPr>
        <w:t>4.</w:t>
      </w:r>
      <w:r w:rsidRPr="00C91215">
        <w:rPr>
          <w:noProof/>
        </w:rPr>
        <w:tab/>
        <w:t xml:space="preserve">Thompson, P.P., R.P. Kowalski, R.M. Shanks, and Y.J. Gordon, </w:t>
      </w:r>
      <w:r w:rsidRPr="00C91215">
        <w:rPr>
          <w:i/>
          <w:noProof/>
        </w:rPr>
        <w:t>Validation of real-time PCR for laboratory diagnosis of Acanthamoeba keratitis.</w:t>
      </w:r>
      <w:r w:rsidRPr="00C91215">
        <w:rPr>
          <w:noProof/>
        </w:rPr>
        <w:t xml:space="preserve"> J Clin Microbiol, 2008. </w:t>
      </w:r>
      <w:r w:rsidRPr="00C91215">
        <w:rPr>
          <w:b/>
          <w:noProof/>
        </w:rPr>
        <w:t>46</w:t>
      </w:r>
      <w:r w:rsidRPr="00C91215">
        <w:rPr>
          <w:noProof/>
        </w:rPr>
        <w:t>(10): p. 3232-6.</w:t>
      </w:r>
    </w:p>
    <w:p w14:paraId="132DEA66" w14:textId="77777777" w:rsidR="00C91215" w:rsidRPr="00C91215" w:rsidRDefault="00C91215" w:rsidP="00C91215">
      <w:pPr>
        <w:pStyle w:val="EndNoteBibliography"/>
        <w:ind w:left="720" w:hanging="720"/>
        <w:rPr>
          <w:noProof/>
        </w:rPr>
      </w:pPr>
      <w:r w:rsidRPr="00C91215">
        <w:rPr>
          <w:noProof/>
        </w:rPr>
        <w:t>5.</w:t>
      </w:r>
      <w:r w:rsidRPr="00C91215">
        <w:rPr>
          <w:noProof/>
        </w:rPr>
        <w:tab/>
        <w:t xml:space="preserve">Boggild, A.K., D.S. Martin, T.Y. Lee, B. Yu, and D.E. Low, </w:t>
      </w:r>
      <w:r w:rsidRPr="00C91215">
        <w:rPr>
          <w:i/>
          <w:noProof/>
        </w:rPr>
        <w:t>Laboratory diagnosis of amoebic keratitis: comparison of four diagnostic methods for different types of clinical specimens.</w:t>
      </w:r>
      <w:r w:rsidRPr="00C91215">
        <w:rPr>
          <w:noProof/>
        </w:rPr>
        <w:t xml:space="preserve"> J Clin Microbiol, 2009. </w:t>
      </w:r>
      <w:r w:rsidRPr="00C91215">
        <w:rPr>
          <w:b/>
          <w:noProof/>
        </w:rPr>
        <w:t>47</w:t>
      </w:r>
      <w:r w:rsidRPr="00C91215">
        <w:rPr>
          <w:noProof/>
        </w:rPr>
        <w:t>(5): p. 1314-8.</w:t>
      </w:r>
    </w:p>
    <w:p w14:paraId="6679FE80" w14:textId="77777777" w:rsidR="00C91215" w:rsidRPr="00C91215" w:rsidRDefault="00C91215" w:rsidP="00C91215">
      <w:pPr>
        <w:pStyle w:val="EndNoteBibliography"/>
        <w:ind w:left="720" w:hanging="720"/>
        <w:rPr>
          <w:noProof/>
        </w:rPr>
      </w:pPr>
      <w:r w:rsidRPr="00C91215">
        <w:rPr>
          <w:noProof/>
        </w:rPr>
        <w:t>6.</w:t>
      </w:r>
      <w:r w:rsidRPr="00C91215">
        <w:rPr>
          <w:noProof/>
        </w:rPr>
        <w:tab/>
        <w:t xml:space="preserve">Mathers, W.D., S.E. Nelson, J.L. Lane, M.E. Wilson, R.C. Allen, and R. Folberg, </w:t>
      </w:r>
      <w:r w:rsidRPr="00C91215">
        <w:rPr>
          <w:i/>
          <w:noProof/>
        </w:rPr>
        <w:t>Confirmation of confocal microscopy diagnosis of Acanthamoeba keratitis using polymerase chain reaction analysis.</w:t>
      </w:r>
      <w:r w:rsidRPr="00C91215">
        <w:rPr>
          <w:noProof/>
        </w:rPr>
        <w:t xml:space="preserve"> Arch Ophthalmol, 2000. </w:t>
      </w:r>
      <w:r w:rsidRPr="00C91215">
        <w:rPr>
          <w:b/>
          <w:noProof/>
        </w:rPr>
        <w:t>118</w:t>
      </w:r>
      <w:r w:rsidRPr="00C91215">
        <w:rPr>
          <w:noProof/>
        </w:rPr>
        <w:t>(2): p. 178-83.</w:t>
      </w:r>
    </w:p>
    <w:p w14:paraId="48832171" w14:textId="77777777" w:rsidR="00C91215" w:rsidRPr="00C91215" w:rsidRDefault="00C91215" w:rsidP="00C91215">
      <w:pPr>
        <w:pStyle w:val="EndNoteBibliography"/>
        <w:ind w:left="720" w:hanging="720"/>
        <w:rPr>
          <w:noProof/>
        </w:rPr>
      </w:pPr>
      <w:r w:rsidRPr="00C91215">
        <w:rPr>
          <w:noProof/>
        </w:rPr>
        <w:t>7.</w:t>
      </w:r>
      <w:r w:rsidRPr="00C91215">
        <w:rPr>
          <w:noProof/>
        </w:rPr>
        <w:tab/>
        <w:t xml:space="preserve">Karsenti, N., R. Lau, A. Purssell, A. Chong-Kit, M. Cunanan, J. Gasgas, J. Tian, A. Wang, F. Ralevski, and A.K. Boggild, </w:t>
      </w:r>
      <w:r w:rsidRPr="00C91215">
        <w:rPr>
          <w:i/>
          <w:noProof/>
        </w:rPr>
        <w:t>Development and validation of a real-time PCR assay for the detection of clinical acanthamoebae.</w:t>
      </w:r>
      <w:r w:rsidRPr="00C91215">
        <w:rPr>
          <w:noProof/>
        </w:rPr>
        <w:t xml:space="preserve"> BMC Res Notes, 2017. </w:t>
      </w:r>
      <w:r w:rsidRPr="00C91215">
        <w:rPr>
          <w:b/>
          <w:noProof/>
        </w:rPr>
        <w:t>10</w:t>
      </w:r>
      <w:r w:rsidRPr="00C91215">
        <w:rPr>
          <w:noProof/>
        </w:rPr>
        <w:t>(1): p. 355.</w:t>
      </w:r>
    </w:p>
    <w:p w14:paraId="43B8ACF1" w14:textId="77777777" w:rsidR="00C91215" w:rsidRPr="00C91215" w:rsidRDefault="00C91215" w:rsidP="00C91215">
      <w:pPr>
        <w:pStyle w:val="EndNoteBibliography"/>
        <w:ind w:left="720" w:hanging="720"/>
        <w:rPr>
          <w:noProof/>
        </w:rPr>
      </w:pPr>
      <w:r w:rsidRPr="00C91215">
        <w:rPr>
          <w:noProof/>
        </w:rPr>
        <w:t>8.</w:t>
      </w:r>
      <w:r w:rsidRPr="00C91215">
        <w:rPr>
          <w:noProof/>
        </w:rPr>
        <w:tab/>
        <w:t xml:space="preserve">Ikeda, Y., D. Miyazaki, K. Yakura, A. Kawaguchi, R. Ishikura, Y. Inoue, T. Mito, A. Shiraishi, Y. Ohashi, S. Higaki, M. Itahashi, M. Fukuda, Y. Shimomura, and K. Yagita, </w:t>
      </w:r>
      <w:r w:rsidRPr="00C91215">
        <w:rPr>
          <w:i/>
          <w:noProof/>
        </w:rPr>
        <w:t>Assessment of real-time polymerase chain reaction detection of Acanthamoeba and prognosis determinants of Acanthamoeba keratitis.</w:t>
      </w:r>
      <w:r w:rsidRPr="00C91215">
        <w:rPr>
          <w:noProof/>
        </w:rPr>
        <w:t xml:space="preserve"> Ophthalmology, 2012. </w:t>
      </w:r>
      <w:r w:rsidRPr="00C91215">
        <w:rPr>
          <w:b/>
          <w:noProof/>
        </w:rPr>
        <w:t>119</w:t>
      </w:r>
      <w:r w:rsidRPr="00C91215">
        <w:rPr>
          <w:noProof/>
        </w:rPr>
        <w:t>(6): p. 1111-9.</w:t>
      </w:r>
    </w:p>
    <w:p w14:paraId="19C0DB87" w14:textId="77777777" w:rsidR="00C91215" w:rsidRPr="00C91215" w:rsidRDefault="00C91215" w:rsidP="00C91215">
      <w:pPr>
        <w:pStyle w:val="EndNoteBibliography"/>
        <w:ind w:left="720" w:hanging="720"/>
        <w:rPr>
          <w:noProof/>
        </w:rPr>
      </w:pPr>
      <w:r w:rsidRPr="00C91215">
        <w:rPr>
          <w:noProof/>
        </w:rPr>
        <w:t>9.</w:t>
      </w:r>
      <w:r w:rsidRPr="00C91215">
        <w:rPr>
          <w:noProof/>
        </w:rPr>
        <w:tab/>
        <w:t xml:space="preserve">Knickelbein, J.E., J. Kovarik, D.K. Dhaliwal, and C.T. Chu, </w:t>
      </w:r>
      <w:r w:rsidRPr="00C91215">
        <w:rPr>
          <w:i/>
          <w:noProof/>
        </w:rPr>
        <w:t>Acanthamoeba keratitis: a clinicopathologic case report and review of the literature.</w:t>
      </w:r>
      <w:r w:rsidRPr="00C91215">
        <w:rPr>
          <w:noProof/>
        </w:rPr>
        <w:t xml:space="preserve"> Hum Pathol, 2013. </w:t>
      </w:r>
      <w:r w:rsidRPr="00C91215">
        <w:rPr>
          <w:b/>
          <w:noProof/>
        </w:rPr>
        <w:t>44</w:t>
      </w:r>
      <w:r w:rsidRPr="00C91215">
        <w:rPr>
          <w:noProof/>
        </w:rPr>
        <w:t>(5): p. 918-22.</w:t>
      </w:r>
    </w:p>
    <w:p w14:paraId="57647B08" w14:textId="77777777" w:rsidR="00C91215" w:rsidRPr="00C91215" w:rsidRDefault="00C91215" w:rsidP="00C91215">
      <w:pPr>
        <w:pStyle w:val="EndNoteBibliography"/>
        <w:ind w:left="720" w:hanging="720"/>
        <w:rPr>
          <w:noProof/>
        </w:rPr>
      </w:pPr>
      <w:r w:rsidRPr="00C91215">
        <w:rPr>
          <w:noProof/>
        </w:rPr>
        <w:t>10.</w:t>
      </w:r>
      <w:r w:rsidRPr="00C91215">
        <w:rPr>
          <w:noProof/>
        </w:rPr>
        <w:tab/>
        <w:t xml:space="preserve">Heaselgrave, W. and S. Kilvington, </w:t>
      </w:r>
      <w:r w:rsidRPr="00C91215">
        <w:rPr>
          <w:i/>
          <w:noProof/>
        </w:rPr>
        <w:t>The Characterization of an Adrenergic Signalling System Involved in the Encystment of the Ocular Pathogen Acanthamoeba spp.</w:t>
      </w:r>
      <w:r w:rsidRPr="00C91215">
        <w:rPr>
          <w:noProof/>
        </w:rPr>
        <w:t xml:space="preserve"> J Eukaryot Microbiol, 2016. </w:t>
      </w:r>
      <w:r w:rsidRPr="00C91215">
        <w:rPr>
          <w:b/>
          <w:noProof/>
        </w:rPr>
        <w:t>63</w:t>
      </w:r>
      <w:r w:rsidRPr="00C91215">
        <w:rPr>
          <w:noProof/>
        </w:rPr>
        <w:t>(5): p. 629-34.</w:t>
      </w:r>
    </w:p>
    <w:p w14:paraId="5EA09275" w14:textId="77777777" w:rsidR="00C91215" w:rsidRPr="00C91215" w:rsidRDefault="00C91215" w:rsidP="00C91215">
      <w:pPr>
        <w:pStyle w:val="EndNoteBibliography"/>
        <w:ind w:left="720" w:hanging="720"/>
        <w:rPr>
          <w:noProof/>
        </w:rPr>
      </w:pPr>
      <w:r w:rsidRPr="00C91215">
        <w:rPr>
          <w:noProof/>
        </w:rPr>
        <w:t>11.</w:t>
      </w:r>
      <w:r w:rsidRPr="00C91215">
        <w:rPr>
          <w:noProof/>
        </w:rPr>
        <w:tab/>
        <w:t xml:space="preserve">Arnalich-Montiel, F., B. Lumbreras-Fernandez, C.M. Martin-Navarro, B. Valladares, R. Lopez-Velez, R. Morcillo-Laiz, and J. Lorenzo-Morales, </w:t>
      </w:r>
      <w:r w:rsidRPr="00C91215">
        <w:rPr>
          <w:i/>
          <w:noProof/>
        </w:rPr>
        <w:t>Influence of Acanthamoeba genotype on clinical course and outcomes for patients with Acanthamoeba keratitis in Spain.</w:t>
      </w:r>
      <w:r w:rsidRPr="00C91215">
        <w:rPr>
          <w:noProof/>
        </w:rPr>
        <w:t xml:space="preserve"> J Clin Microbiol, 2014. </w:t>
      </w:r>
      <w:r w:rsidRPr="00C91215">
        <w:rPr>
          <w:b/>
          <w:noProof/>
        </w:rPr>
        <w:t>52</w:t>
      </w:r>
      <w:r w:rsidRPr="00C91215">
        <w:rPr>
          <w:noProof/>
        </w:rPr>
        <w:t>(4): p. 1213-6.</w:t>
      </w:r>
    </w:p>
    <w:p w14:paraId="14250911" w14:textId="77777777" w:rsidR="00C91215" w:rsidRPr="00C91215" w:rsidRDefault="00C91215" w:rsidP="00C91215">
      <w:pPr>
        <w:pStyle w:val="EndNoteBibliography"/>
        <w:ind w:left="720" w:hanging="720"/>
        <w:rPr>
          <w:noProof/>
        </w:rPr>
      </w:pPr>
      <w:r w:rsidRPr="00C91215">
        <w:rPr>
          <w:noProof/>
        </w:rPr>
        <w:t>12.</w:t>
      </w:r>
      <w:r w:rsidRPr="00C91215">
        <w:rPr>
          <w:noProof/>
        </w:rPr>
        <w:tab/>
        <w:t xml:space="preserve">Ross, J., S.L. Roy, W.D. Mathers, D.C. Ritterband, J.S. Yoder, T. Ayers, R.D. Shah, M.E. Samper, C.Y. Shih, A. Schmitz, and A.C. Brown, </w:t>
      </w:r>
      <w:r w:rsidRPr="00C91215">
        <w:rPr>
          <w:i/>
          <w:noProof/>
        </w:rPr>
        <w:t>Clinical characteristics of Acanthamoeba keratitis infections in 28 states, 2008 to 2011.</w:t>
      </w:r>
      <w:r w:rsidRPr="00C91215">
        <w:rPr>
          <w:noProof/>
        </w:rPr>
        <w:t xml:space="preserve"> Cornea, 2014. </w:t>
      </w:r>
      <w:r w:rsidRPr="00C91215">
        <w:rPr>
          <w:b/>
          <w:noProof/>
        </w:rPr>
        <w:t>33</w:t>
      </w:r>
      <w:r w:rsidRPr="00C91215">
        <w:rPr>
          <w:noProof/>
        </w:rPr>
        <w:t>(2): p. 161-8.</w:t>
      </w:r>
    </w:p>
    <w:p w14:paraId="6577976E" w14:textId="425D6629" w:rsidR="00195ADC" w:rsidRPr="00195ADC" w:rsidRDefault="00982911" w:rsidP="00195ADC">
      <w:pPr>
        <w:rPr>
          <w:b/>
          <w:i/>
        </w:rPr>
      </w:pPr>
      <w:r>
        <w:rPr>
          <w:b/>
          <w:i/>
        </w:rPr>
        <w:fldChar w:fldCharType="end"/>
      </w:r>
    </w:p>
    <w:sectPr w:rsidR="00195ADC" w:rsidRPr="00195ADC" w:rsidSect="009A41BA">
      <w:headerReference w:type="default" r:id="rId10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696B0" w14:textId="77777777" w:rsidR="001046EA" w:rsidRDefault="001046EA" w:rsidP="007659A1">
      <w:r>
        <w:separator/>
      </w:r>
    </w:p>
  </w:endnote>
  <w:endnote w:type="continuationSeparator" w:id="0">
    <w:p w14:paraId="1209817B" w14:textId="77777777" w:rsidR="001046EA" w:rsidRDefault="001046EA" w:rsidP="00765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ngsan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DFE19" w14:textId="77777777" w:rsidR="001046EA" w:rsidRDefault="001046EA" w:rsidP="007659A1">
      <w:r>
        <w:separator/>
      </w:r>
    </w:p>
  </w:footnote>
  <w:footnote w:type="continuationSeparator" w:id="0">
    <w:p w14:paraId="57ABEC48" w14:textId="77777777" w:rsidR="001046EA" w:rsidRDefault="001046EA" w:rsidP="007659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8C60D" w14:textId="77777777" w:rsidR="00BD7492" w:rsidRDefault="00BD7492" w:rsidP="006767A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C706EA" w14:textId="77777777" w:rsidR="00BD7492" w:rsidRDefault="00BD7492" w:rsidP="005C5075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F7A7D" w14:textId="77777777" w:rsidR="00BD7492" w:rsidRPr="007659A1" w:rsidRDefault="00BD7492" w:rsidP="007659A1">
    <w:pPr>
      <w:pStyle w:val="Header"/>
      <w:tabs>
        <w:tab w:val="left" w:pos="3060"/>
      </w:tabs>
      <w:jc w:val="right"/>
      <w:rPr>
        <w:sz w:val="16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2C641" w14:textId="77777777" w:rsidR="00BD7492" w:rsidRPr="005C5075" w:rsidRDefault="00BD7492" w:rsidP="006767AC">
    <w:pPr>
      <w:pStyle w:val="Header"/>
      <w:framePr w:wrap="around" w:vAnchor="text" w:hAnchor="margin" w:xAlign="right" w:y="1"/>
      <w:rPr>
        <w:rStyle w:val="PageNumber"/>
        <w:sz w:val="16"/>
      </w:rPr>
    </w:pPr>
    <w:r w:rsidRPr="005C5075">
      <w:rPr>
        <w:rStyle w:val="PageNumber"/>
        <w:sz w:val="16"/>
      </w:rPr>
      <w:fldChar w:fldCharType="begin"/>
    </w:r>
    <w:r w:rsidRPr="005C5075">
      <w:rPr>
        <w:rStyle w:val="PageNumber"/>
        <w:sz w:val="16"/>
      </w:rPr>
      <w:instrText xml:space="preserve">PAGE  </w:instrText>
    </w:r>
    <w:r w:rsidRPr="005C5075">
      <w:rPr>
        <w:rStyle w:val="PageNumber"/>
        <w:sz w:val="16"/>
      </w:rPr>
      <w:fldChar w:fldCharType="separate"/>
    </w:r>
    <w:r w:rsidR="006645BC">
      <w:rPr>
        <w:rStyle w:val="PageNumber"/>
        <w:noProof/>
        <w:sz w:val="16"/>
      </w:rPr>
      <w:t>3</w:t>
    </w:r>
    <w:r w:rsidRPr="005C5075">
      <w:rPr>
        <w:rStyle w:val="PageNumber"/>
        <w:sz w:val="16"/>
      </w:rPr>
      <w:fldChar w:fldCharType="end"/>
    </w:r>
  </w:p>
  <w:p w14:paraId="19A0B6D3" w14:textId="0F8C168C" w:rsidR="00BD7492" w:rsidRPr="007659A1" w:rsidRDefault="00BD7492" w:rsidP="005C5075">
    <w:pPr>
      <w:pStyle w:val="Header"/>
      <w:tabs>
        <w:tab w:val="left" w:pos="3060"/>
      </w:tabs>
      <w:ind w:right="360"/>
      <w:jc w:val="right"/>
      <w:rPr>
        <w:sz w:val="16"/>
      </w:rPr>
    </w:pPr>
    <w:r>
      <w:rPr>
        <w:sz w:val="16"/>
      </w:rPr>
      <w:t xml:space="preserve">Chu EOPS 2017 p.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 all authors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ws9ptrdpapp9ledpswvwd9o2sssd20s9dep&quot;&gt;Ameba literature&lt;record-ids&gt;&lt;item&gt;1&lt;/item&gt;&lt;item&gt;7&lt;/item&gt;&lt;item&gt;10&lt;/item&gt;&lt;item&gt;21&lt;/item&gt;&lt;item&gt;22&lt;/item&gt;&lt;item&gt;27&lt;/item&gt;&lt;item&gt;40&lt;/item&gt;&lt;item&gt;50&lt;/item&gt;&lt;item&gt;79&lt;/item&gt;&lt;item&gt;82&lt;/item&gt;&lt;item&gt;85&lt;/item&gt;&lt;item&gt;94&lt;/item&gt;&lt;/record-ids&gt;&lt;/item&gt;&lt;/Libraries&gt;"/>
  </w:docVars>
  <w:rsids>
    <w:rsidRoot w:val="00195ADC"/>
    <w:rsid w:val="00002017"/>
    <w:rsid w:val="00031EAA"/>
    <w:rsid w:val="0003401F"/>
    <w:rsid w:val="00046FC1"/>
    <w:rsid w:val="000714F2"/>
    <w:rsid w:val="000A1A54"/>
    <w:rsid w:val="000A44CC"/>
    <w:rsid w:val="000B447F"/>
    <w:rsid w:val="000B6735"/>
    <w:rsid w:val="000D1BEC"/>
    <w:rsid w:val="000D238E"/>
    <w:rsid w:val="000E4201"/>
    <w:rsid w:val="001046EA"/>
    <w:rsid w:val="00114E98"/>
    <w:rsid w:val="001239EA"/>
    <w:rsid w:val="00134095"/>
    <w:rsid w:val="001512C7"/>
    <w:rsid w:val="0016225F"/>
    <w:rsid w:val="001670CB"/>
    <w:rsid w:val="00195ADC"/>
    <w:rsid w:val="001A0FEF"/>
    <w:rsid w:val="001C13ED"/>
    <w:rsid w:val="001C544C"/>
    <w:rsid w:val="001F0960"/>
    <w:rsid w:val="0020642D"/>
    <w:rsid w:val="00227DE9"/>
    <w:rsid w:val="00231220"/>
    <w:rsid w:val="002337D7"/>
    <w:rsid w:val="00234747"/>
    <w:rsid w:val="00260CD3"/>
    <w:rsid w:val="00296DDC"/>
    <w:rsid w:val="002A773C"/>
    <w:rsid w:val="002D55B5"/>
    <w:rsid w:val="00302C5B"/>
    <w:rsid w:val="00311459"/>
    <w:rsid w:val="00322FD1"/>
    <w:rsid w:val="00325489"/>
    <w:rsid w:val="00354BF0"/>
    <w:rsid w:val="003721A1"/>
    <w:rsid w:val="00374872"/>
    <w:rsid w:val="00376F94"/>
    <w:rsid w:val="0038378D"/>
    <w:rsid w:val="003B030F"/>
    <w:rsid w:val="003D4A8D"/>
    <w:rsid w:val="003D76D0"/>
    <w:rsid w:val="003F1E49"/>
    <w:rsid w:val="00404D3E"/>
    <w:rsid w:val="00404E76"/>
    <w:rsid w:val="00406635"/>
    <w:rsid w:val="004120A4"/>
    <w:rsid w:val="00430814"/>
    <w:rsid w:val="004637A4"/>
    <w:rsid w:val="00485122"/>
    <w:rsid w:val="00485AF7"/>
    <w:rsid w:val="00494D4B"/>
    <w:rsid w:val="004A0AE2"/>
    <w:rsid w:val="004B4208"/>
    <w:rsid w:val="004B5FC4"/>
    <w:rsid w:val="004B7F24"/>
    <w:rsid w:val="004C60CB"/>
    <w:rsid w:val="004C6204"/>
    <w:rsid w:val="00513A39"/>
    <w:rsid w:val="00526326"/>
    <w:rsid w:val="00543F16"/>
    <w:rsid w:val="00544D4E"/>
    <w:rsid w:val="00545C8A"/>
    <w:rsid w:val="00563753"/>
    <w:rsid w:val="00581986"/>
    <w:rsid w:val="005912C5"/>
    <w:rsid w:val="005B0747"/>
    <w:rsid w:val="005B3844"/>
    <w:rsid w:val="005C2E70"/>
    <w:rsid w:val="005C5075"/>
    <w:rsid w:val="005C67B0"/>
    <w:rsid w:val="006063A6"/>
    <w:rsid w:val="00610EBE"/>
    <w:rsid w:val="00612938"/>
    <w:rsid w:val="00630DA3"/>
    <w:rsid w:val="00633DAD"/>
    <w:rsid w:val="00652138"/>
    <w:rsid w:val="006645BC"/>
    <w:rsid w:val="006720C9"/>
    <w:rsid w:val="006767AC"/>
    <w:rsid w:val="006808F7"/>
    <w:rsid w:val="00683116"/>
    <w:rsid w:val="0068369C"/>
    <w:rsid w:val="00686787"/>
    <w:rsid w:val="00691E55"/>
    <w:rsid w:val="006A1304"/>
    <w:rsid w:val="006A23B1"/>
    <w:rsid w:val="006A2D65"/>
    <w:rsid w:val="006A4652"/>
    <w:rsid w:val="006B63CD"/>
    <w:rsid w:val="007147A3"/>
    <w:rsid w:val="00716B8F"/>
    <w:rsid w:val="00737A58"/>
    <w:rsid w:val="0076082C"/>
    <w:rsid w:val="0076492D"/>
    <w:rsid w:val="007659A1"/>
    <w:rsid w:val="00767C7F"/>
    <w:rsid w:val="00785BEA"/>
    <w:rsid w:val="007C5A80"/>
    <w:rsid w:val="007C69B8"/>
    <w:rsid w:val="007D72D6"/>
    <w:rsid w:val="007E369B"/>
    <w:rsid w:val="007E66B8"/>
    <w:rsid w:val="007F5D11"/>
    <w:rsid w:val="0080027B"/>
    <w:rsid w:val="00802A87"/>
    <w:rsid w:val="0081260F"/>
    <w:rsid w:val="00814602"/>
    <w:rsid w:val="00837210"/>
    <w:rsid w:val="00837E4E"/>
    <w:rsid w:val="00857682"/>
    <w:rsid w:val="0086320B"/>
    <w:rsid w:val="00883225"/>
    <w:rsid w:val="008A3194"/>
    <w:rsid w:val="008A70EA"/>
    <w:rsid w:val="008B4F29"/>
    <w:rsid w:val="008D182D"/>
    <w:rsid w:val="008D5450"/>
    <w:rsid w:val="008F2A10"/>
    <w:rsid w:val="008F312D"/>
    <w:rsid w:val="008F6CC7"/>
    <w:rsid w:val="00910467"/>
    <w:rsid w:val="00925A1B"/>
    <w:rsid w:val="00930204"/>
    <w:rsid w:val="00931DBC"/>
    <w:rsid w:val="00940E7A"/>
    <w:rsid w:val="00953AEC"/>
    <w:rsid w:val="00982911"/>
    <w:rsid w:val="00996F95"/>
    <w:rsid w:val="009A0713"/>
    <w:rsid w:val="009A41BA"/>
    <w:rsid w:val="009B09CD"/>
    <w:rsid w:val="009B1ABC"/>
    <w:rsid w:val="009C357B"/>
    <w:rsid w:val="009D3A9F"/>
    <w:rsid w:val="009D65BC"/>
    <w:rsid w:val="009D7D17"/>
    <w:rsid w:val="009E1815"/>
    <w:rsid w:val="00A30CE6"/>
    <w:rsid w:val="00A47455"/>
    <w:rsid w:val="00A6349C"/>
    <w:rsid w:val="00A65214"/>
    <w:rsid w:val="00A70635"/>
    <w:rsid w:val="00A852A2"/>
    <w:rsid w:val="00A86290"/>
    <w:rsid w:val="00A94911"/>
    <w:rsid w:val="00A94F29"/>
    <w:rsid w:val="00AA27E4"/>
    <w:rsid w:val="00AA2F58"/>
    <w:rsid w:val="00AA41D7"/>
    <w:rsid w:val="00AB4C8E"/>
    <w:rsid w:val="00AB6221"/>
    <w:rsid w:val="00AC2C4D"/>
    <w:rsid w:val="00AF491D"/>
    <w:rsid w:val="00B21AE8"/>
    <w:rsid w:val="00B341CB"/>
    <w:rsid w:val="00B405AD"/>
    <w:rsid w:val="00B64476"/>
    <w:rsid w:val="00B867C2"/>
    <w:rsid w:val="00BB20AA"/>
    <w:rsid w:val="00BC1267"/>
    <w:rsid w:val="00BD7492"/>
    <w:rsid w:val="00BE4F78"/>
    <w:rsid w:val="00BE5A85"/>
    <w:rsid w:val="00C52B2A"/>
    <w:rsid w:val="00C52EB8"/>
    <w:rsid w:val="00C61EB7"/>
    <w:rsid w:val="00C65376"/>
    <w:rsid w:val="00C6707C"/>
    <w:rsid w:val="00C90C63"/>
    <w:rsid w:val="00C91215"/>
    <w:rsid w:val="00C91D3F"/>
    <w:rsid w:val="00CE4E6C"/>
    <w:rsid w:val="00CE6AF3"/>
    <w:rsid w:val="00CE75A1"/>
    <w:rsid w:val="00D05674"/>
    <w:rsid w:val="00D06011"/>
    <w:rsid w:val="00D10B56"/>
    <w:rsid w:val="00D43EF9"/>
    <w:rsid w:val="00D4733F"/>
    <w:rsid w:val="00D52369"/>
    <w:rsid w:val="00D91C10"/>
    <w:rsid w:val="00DF6A42"/>
    <w:rsid w:val="00E00358"/>
    <w:rsid w:val="00E10066"/>
    <w:rsid w:val="00E33372"/>
    <w:rsid w:val="00E57E0B"/>
    <w:rsid w:val="00E770C5"/>
    <w:rsid w:val="00E922A5"/>
    <w:rsid w:val="00E9671B"/>
    <w:rsid w:val="00EB1966"/>
    <w:rsid w:val="00F04EBA"/>
    <w:rsid w:val="00F20AC6"/>
    <w:rsid w:val="00F322A4"/>
    <w:rsid w:val="00F4480A"/>
    <w:rsid w:val="00F554CD"/>
    <w:rsid w:val="00F6319C"/>
    <w:rsid w:val="00F65002"/>
    <w:rsid w:val="00F73B05"/>
    <w:rsid w:val="00FE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1648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6B8"/>
    <w:rPr>
      <w:rFonts w:ascii="Times New Roman" w:eastAsia="Times New Roman" w:hAnsi="Times New Roman" w:cs="Times New Roman"/>
      <w:lang w:eastAsia="zh-TW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rsid w:val="00C6707C"/>
    <w:pPr>
      <w:jc w:val="center"/>
    </w:pPr>
    <w:rPr>
      <w:rFonts w:ascii="Cambria" w:eastAsiaTheme="minorEastAsia" w:hAnsi="Cambria" w:cstheme="minorBidi"/>
      <w:lang w:eastAsia="en-US" w:bidi="ar-SA"/>
    </w:rPr>
  </w:style>
  <w:style w:type="paragraph" w:customStyle="1" w:styleId="EndNoteBibliography">
    <w:name w:val="EndNote Bibliography"/>
    <w:basedOn w:val="Normal"/>
    <w:link w:val="EndNoteBibliographyChar"/>
    <w:rsid w:val="00C6707C"/>
    <w:rPr>
      <w:rFonts w:ascii="Cambria" w:eastAsiaTheme="minorEastAsia" w:hAnsi="Cambria" w:cstheme="minorBidi"/>
      <w:lang w:eastAsia="en-US" w:bidi="ar-SA"/>
    </w:rPr>
  </w:style>
  <w:style w:type="character" w:styleId="Hyperlink">
    <w:name w:val="Hyperlink"/>
    <w:basedOn w:val="DefaultParagraphFont"/>
    <w:uiPriority w:val="99"/>
    <w:unhideWhenUsed/>
    <w:rsid w:val="004066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3A9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59A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7659A1"/>
  </w:style>
  <w:style w:type="paragraph" w:styleId="Footer">
    <w:name w:val="footer"/>
    <w:basedOn w:val="Normal"/>
    <w:link w:val="FooterChar"/>
    <w:uiPriority w:val="99"/>
    <w:unhideWhenUsed/>
    <w:rsid w:val="007659A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7659A1"/>
  </w:style>
  <w:style w:type="character" w:styleId="PageNumber">
    <w:name w:val="page number"/>
    <w:basedOn w:val="DefaultParagraphFont"/>
    <w:uiPriority w:val="99"/>
    <w:semiHidden/>
    <w:unhideWhenUsed/>
    <w:rsid w:val="007659A1"/>
  </w:style>
  <w:style w:type="character" w:customStyle="1" w:styleId="EndNoteBibliographyChar">
    <w:name w:val="EndNote Bibliography Char"/>
    <w:basedOn w:val="DefaultParagraphFont"/>
    <w:link w:val="EndNoteBibliography"/>
    <w:rsid w:val="00E922A5"/>
    <w:rPr>
      <w:rFonts w:ascii="Cambria" w:hAnsi="Cambria"/>
    </w:rPr>
  </w:style>
  <w:style w:type="character" w:customStyle="1" w:styleId="apple-converted-space">
    <w:name w:val="apple-converted-space"/>
    <w:basedOn w:val="DefaultParagraphFont"/>
    <w:rsid w:val="00563753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06011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4733F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6B8"/>
    <w:rPr>
      <w:rFonts w:ascii="Times New Roman" w:eastAsia="Times New Roman" w:hAnsi="Times New Roman" w:cs="Times New Roman"/>
      <w:lang w:eastAsia="zh-TW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rsid w:val="00C6707C"/>
    <w:pPr>
      <w:jc w:val="center"/>
    </w:pPr>
    <w:rPr>
      <w:rFonts w:ascii="Cambria" w:eastAsiaTheme="minorEastAsia" w:hAnsi="Cambria" w:cstheme="minorBidi"/>
      <w:lang w:eastAsia="en-US" w:bidi="ar-SA"/>
    </w:rPr>
  </w:style>
  <w:style w:type="paragraph" w:customStyle="1" w:styleId="EndNoteBibliography">
    <w:name w:val="EndNote Bibliography"/>
    <w:basedOn w:val="Normal"/>
    <w:link w:val="EndNoteBibliographyChar"/>
    <w:rsid w:val="00C6707C"/>
    <w:rPr>
      <w:rFonts w:ascii="Cambria" w:eastAsiaTheme="minorEastAsia" w:hAnsi="Cambria" w:cstheme="minorBidi"/>
      <w:lang w:eastAsia="en-US" w:bidi="ar-SA"/>
    </w:rPr>
  </w:style>
  <w:style w:type="character" w:styleId="Hyperlink">
    <w:name w:val="Hyperlink"/>
    <w:basedOn w:val="DefaultParagraphFont"/>
    <w:uiPriority w:val="99"/>
    <w:unhideWhenUsed/>
    <w:rsid w:val="004066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3A9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59A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7659A1"/>
  </w:style>
  <w:style w:type="paragraph" w:styleId="Footer">
    <w:name w:val="footer"/>
    <w:basedOn w:val="Normal"/>
    <w:link w:val="FooterChar"/>
    <w:uiPriority w:val="99"/>
    <w:unhideWhenUsed/>
    <w:rsid w:val="007659A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7659A1"/>
  </w:style>
  <w:style w:type="character" w:styleId="PageNumber">
    <w:name w:val="page number"/>
    <w:basedOn w:val="DefaultParagraphFont"/>
    <w:uiPriority w:val="99"/>
    <w:semiHidden/>
    <w:unhideWhenUsed/>
    <w:rsid w:val="007659A1"/>
  </w:style>
  <w:style w:type="character" w:customStyle="1" w:styleId="EndNoteBibliographyChar">
    <w:name w:val="EndNote Bibliography Char"/>
    <w:basedOn w:val="DefaultParagraphFont"/>
    <w:link w:val="EndNoteBibliography"/>
    <w:rsid w:val="00E922A5"/>
    <w:rPr>
      <w:rFonts w:ascii="Cambria" w:hAnsi="Cambria"/>
    </w:rPr>
  </w:style>
  <w:style w:type="character" w:customStyle="1" w:styleId="apple-converted-space">
    <w:name w:val="apple-converted-space"/>
    <w:basedOn w:val="DefaultParagraphFont"/>
    <w:rsid w:val="00563753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06011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473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image.upmc.edu:8080/NeuroPathology/Eye/Eye5/EP5.28.svs/view.apml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3789</Words>
  <Characters>21602</Characters>
  <Application>Microsoft Macintosh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U-PITT</Company>
  <LinksUpToDate>false</LinksUpToDate>
  <CharactersWithSpaces>25341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Charleen Chu, MD</dc:creator>
  <cp:keywords/>
  <dc:description/>
  <cp:lastModifiedBy>Keith James Wroblewski MD</cp:lastModifiedBy>
  <cp:revision>2</cp:revision>
  <cp:lastPrinted>2017-09-01T13:58:00Z</cp:lastPrinted>
  <dcterms:created xsi:type="dcterms:W3CDTF">2018-09-09T11:29:00Z</dcterms:created>
  <dcterms:modified xsi:type="dcterms:W3CDTF">2018-09-09T11:29:00Z</dcterms:modified>
</cp:coreProperties>
</file>