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720C7D" w14:textId="21AB518C" w:rsidR="00B83024" w:rsidRDefault="00AD2797" w:rsidP="00941324">
      <w:pPr>
        <w:rPr>
          <w:noProof/>
        </w:rPr>
      </w:pPr>
      <w:bookmarkStart w:id="0" w:name="_GoBack"/>
      <w:bookmarkEnd w:id="0"/>
      <w:r>
        <w:rPr>
          <w:noProof/>
        </w:rPr>
        <w:drawing>
          <wp:anchor distT="0" distB="0" distL="114300" distR="114300" simplePos="0" relativeHeight="251658240" behindDoc="1" locked="0" layoutInCell="1" allowOverlap="1" wp14:anchorId="72B56820" wp14:editId="0C953C22">
            <wp:simplePos x="0" y="0"/>
            <wp:positionH relativeFrom="page">
              <wp:align>right</wp:align>
            </wp:positionH>
            <wp:positionV relativeFrom="paragraph">
              <wp:posOffset>5080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37_GHEI_Letterhead_fn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6396BDB0" w14:textId="76010F0D" w:rsidR="00774E18" w:rsidRDefault="00774E18" w:rsidP="00941324">
      <w:pPr>
        <w:rPr>
          <w:noProof/>
        </w:rPr>
      </w:pPr>
    </w:p>
    <w:p w14:paraId="28F7FC67" w14:textId="6AAF21F0" w:rsidR="00774E18" w:rsidRDefault="00774E18" w:rsidP="00941324">
      <w:pPr>
        <w:rPr>
          <w:noProof/>
        </w:rPr>
      </w:pPr>
    </w:p>
    <w:p w14:paraId="4C9AD1BC" w14:textId="77777777" w:rsidR="00774E18" w:rsidRDefault="00774E18" w:rsidP="00941324">
      <w:pPr>
        <w:rPr>
          <w:noProof/>
        </w:rPr>
      </w:pPr>
    </w:p>
    <w:p w14:paraId="6A6CFCB9" w14:textId="77777777" w:rsidR="00774E18" w:rsidRDefault="00774E18" w:rsidP="00941324">
      <w:pPr>
        <w:rPr>
          <w:noProof/>
        </w:rPr>
      </w:pPr>
    </w:p>
    <w:p w14:paraId="722846D5" w14:textId="77777777" w:rsidR="00774E18" w:rsidRDefault="00774E18" w:rsidP="00941324">
      <w:pPr>
        <w:rPr>
          <w:noProof/>
        </w:rPr>
      </w:pPr>
    </w:p>
    <w:p w14:paraId="7BC5C0FF" w14:textId="77777777" w:rsidR="0002351E" w:rsidRDefault="0002351E" w:rsidP="00774E18">
      <w:pPr>
        <w:ind w:left="1440"/>
        <w:rPr>
          <w:noProof/>
        </w:rPr>
      </w:pPr>
    </w:p>
    <w:p w14:paraId="06BFE8E5" w14:textId="77777777" w:rsidR="00BC1434" w:rsidRDefault="00BC1434" w:rsidP="00774E18">
      <w:pPr>
        <w:ind w:left="1440"/>
        <w:rPr>
          <w:noProof/>
        </w:rPr>
      </w:pPr>
    </w:p>
    <w:p w14:paraId="0B20D2C4" w14:textId="5F2968CD" w:rsidR="00BC1434" w:rsidRDefault="002E2EA1" w:rsidP="00774E18">
      <w:pPr>
        <w:ind w:left="1440"/>
        <w:rPr>
          <w:noProof/>
        </w:rPr>
      </w:pPr>
      <w:r>
        <w:rPr>
          <w:noProof/>
        </w:rPr>
        <w:t>Minckler</w:t>
      </w:r>
    </w:p>
    <w:p w14:paraId="7ED21518" w14:textId="47E2F96F" w:rsidR="002E2EA1" w:rsidRDefault="002E2EA1" w:rsidP="00774E18">
      <w:pPr>
        <w:ind w:left="1440"/>
        <w:rPr>
          <w:noProof/>
        </w:rPr>
      </w:pPr>
      <w:r>
        <w:rPr>
          <w:noProof/>
        </w:rPr>
        <w:t>minckler@uci.edu</w:t>
      </w:r>
    </w:p>
    <w:p w14:paraId="3B70051E" w14:textId="7AA0CBF7" w:rsidR="002E2EA1" w:rsidRDefault="002E2EA1" w:rsidP="00774E18">
      <w:pPr>
        <w:ind w:left="1440"/>
        <w:rPr>
          <w:noProof/>
        </w:rPr>
      </w:pPr>
      <w:r>
        <w:rPr>
          <w:noProof/>
        </w:rPr>
        <w:t>Protocol for EOPS 2018, Washington D.C. Army-Navy Club</w:t>
      </w:r>
    </w:p>
    <w:p w14:paraId="0CF894B2" w14:textId="31DFB499" w:rsidR="002E2EA1" w:rsidRDefault="002E2EA1" w:rsidP="00774E18">
      <w:pPr>
        <w:ind w:left="1440"/>
        <w:rPr>
          <w:noProof/>
        </w:rPr>
      </w:pPr>
      <w:r>
        <w:rPr>
          <w:noProof/>
        </w:rPr>
        <w:t>September 13-15, 2019</w:t>
      </w:r>
    </w:p>
    <w:p w14:paraId="41F65263" w14:textId="38CA3158" w:rsidR="002E2EA1" w:rsidRDefault="002E2EA1" w:rsidP="00774E18">
      <w:pPr>
        <w:ind w:left="1440"/>
        <w:rPr>
          <w:noProof/>
        </w:rPr>
      </w:pPr>
    </w:p>
    <w:p w14:paraId="61C5F549" w14:textId="04CD9142" w:rsidR="002E2EA1" w:rsidRDefault="002E2EA1" w:rsidP="00774E18">
      <w:pPr>
        <w:ind w:left="1440"/>
        <w:rPr>
          <w:noProof/>
        </w:rPr>
      </w:pPr>
      <w:r>
        <w:rPr>
          <w:noProof/>
        </w:rPr>
        <w:t>Topic: Orbital abscess in 10 month old immunocompetent male</w:t>
      </w:r>
    </w:p>
    <w:p w14:paraId="5D4A450D" w14:textId="2C432EA5" w:rsidR="004A2632" w:rsidRDefault="004A2632" w:rsidP="00774E18">
      <w:pPr>
        <w:ind w:left="1440"/>
        <w:rPr>
          <w:noProof/>
        </w:rPr>
      </w:pPr>
    </w:p>
    <w:p w14:paraId="28613613" w14:textId="13DE168A" w:rsidR="004A2632" w:rsidRDefault="004A2632" w:rsidP="00774E18">
      <w:pPr>
        <w:ind w:left="1440"/>
        <w:rPr>
          <w:noProof/>
        </w:rPr>
      </w:pPr>
      <w:r>
        <w:rPr>
          <w:noProof/>
        </w:rPr>
        <w:t>Collarorators:</w:t>
      </w:r>
    </w:p>
    <w:p w14:paraId="4A137ABC" w14:textId="0D5AAAE6" w:rsidR="004A2632" w:rsidRDefault="004A2632" w:rsidP="00774E18">
      <w:pPr>
        <w:ind w:left="1440"/>
        <w:rPr>
          <w:noProof/>
        </w:rPr>
      </w:pPr>
      <w:r>
        <w:rPr>
          <w:noProof/>
        </w:rPr>
        <w:t>Onyinye Okezie, MD, Pediatrician, Bakersfield CA</w:t>
      </w:r>
    </w:p>
    <w:p w14:paraId="7EE9526B" w14:textId="5C4C9DC6" w:rsidR="004A2632" w:rsidRDefault="00FE4FC0" w:rsidP="00774E18">
      <w:pPr>
        <w:ind w:left="1440"/>
        <w:rPr>
          <w:noProof/>
        </w:rPr>
      </w:pPr>
      <w:r>
        <w:rPr>
          <w:noProof/>
        </w:rPr>
        <w:t>Khalild Twans</w:t>
      </w:r>
      <w:r w:rsidR="004A2632">
        <w:rPr>
          <w:noProof/>
        </w:rPr>
        <w:t>y, MD</w:t>
      </w:r>
    </w:p>
    <w:p w14:paraId="75698CB8" w14:textId="6EA0EF18" w:rsidR="002E2EA1" w:rsidRDefault="002E2EA1" w:rsidP="00774E18">
      <w:pPr>
        <w:ind w:left="1440"/>
        <w:rPr>
          <w:noProof/>
        </w:rPr>
      </w:pPr>
    </w:p>
    <w:p w14:paraId="31C44DE6" w14:textId="2A2EC1AF" w:rsidR="002E2EA1" w:rsidRDefault="002E2EA1" w:rsidP="00774E18">
      <w:pPr>
        <w:ind w:left="1440"/>
        <w:rPr>
          <w:noProof/>
        </w:rPr>
      </w:pPr>
      <w:r>
        <w:rPr>
          <w:noProof/>
        </w:rPr>
        <w:t>History: This youngster from the Bakersfield, CA area presented to his pediatrician for acute inflammation and proptosis OD.  Same day referral to a visiting ophthalmic surgeon led to an orbitotomy the following day and excision of an inflammatory mass.  Smears from surgery revealed “fungi” and culture grew Coccidioides immitis.  Pathology subsequently demonstrated organisms consistent with C. immitis.</w:t>
      </w:r>
    </w:p>
    <w:p w14:paraId="3BAC7645" w14:textId="41A3EEE0" w:rsidR="002E2EA1" w:rsidRDefault="002E2EA1" w:rsidP="00774E18">
      <w:pPr>
        <w:ind w:left="1440"/>
        <w:rPr>
          <w:noProof/>
        </w:rPr>
      </w:pPr>
    </w:p>
    <w:p w14:paraId="1BDDE4F9" w14:textId="27E473E5" w:rsidR="002E2EA1" w:rsidRDefault="00FE4FC0" w:rsidP="00774E18">
      <w:pPr>
        <w:ind w:left="1440"/>
        <w:rPr>
          <w:noProof/>
        </w:rPr>
      </w:pPr>
      <w:r>
        <w:rPr>
          <w:noProof/>
        </w:rPr>
        <w:t>Treatment with systemic fluconazol</w:t>
      </w:r>
      <w:r w:rsidR="002E2EA1">
        <w:rPr>
          <w:noProof/>
        </w:rPr>
        <w:t xml:space="preserve"> was begun with standard pediatric dosing of </w:t>
      </w:r>
      <w:r w:rsidR="00DE2178">
        <w:rPr>
          <w:noProof/>
        </w:rPr>
        <w:t>6mg/kg.</w:t>
      </w:r>
    </w:p>
    <w:p w14:paraId="06E0513E" w14:textId="66997497" w:rsidR="00DE2178" w:rsidRDefault="00DE2178" w:rsidP="00774E18">
      <w:pPr>
        <w:ind w:left="1440"/>
        <w:rPr>
          <w:noProof/>
        </w:rPr>
      </w:pPr>
    </w:p>
    <w:p w14:paraId="281AA01F" w14:textId="7EF5105F" w:rsidR="00DE2178" w:rsidRDefault="00DE2178" w:rsidP="00774E18">
      <w:pPr>
        <w:ind w:left="1440"/>
        <w:rPr>
          <w:noProof/>
        </w:rPr>
      </w:pPr>
      <w:r>
        <w:rPr>
          <w:noProof/>
        </w:rPr>
        <w:t>Serum titer was reported as + 1024 (9 dilutions), higher than his pediatrician had previously encountered.  The platient remained afebrile and otherwise healthy with no other organ or site of infection suspected.</w:t>
      </w:r>
    </w:p>
    <w:p w14:paraId="38175010" w14:textId="2A7F3F4A" w:rsidR="00DE2178" w:rsidRDefault="00DE2178" w:rsidP="00774E18">
      <w:pPr>
        <w:ind w:left="1440"/>
        <w:rPr>
          <w:noProof/>
        </w:rPr>
      </w:pPr>
    </w:p>
    <w:p w14:paraId="2070AD7C" w14:textId="20ABFED0" w:rsidR="00DE2178" w:rsidRDefault="00DE2178" w:rsidP="00774E18">
      <w:pPr>
        <w:ind w:left="1440"/>
        <w:rPr>
          <w:noProof/>
        </w:rPr>
      </w:pPr>
      <w:r>
        <w:rPr>
          <w:noProof/>
        </w:rPr>
        <w:t>The anifungal was continued for one week.</w:t>
      </w:r>
    </w:p>
    <w:p w14:paraId="212FA8D1" w14:textId="5535872C" w:rsidR="00DE2178" w:rsidRDefault="00DE2178" w:rsidP="00774E18">
      <w:pPr>
        <w:ind w:left="1440"/>
        <w:rPr>
          <w:noProof/>
        </w:rPr>
      </w:pPr>
    </w:p>
    <w:p w14:paraId="180E9CCF" w14:textId="15DB72E8" w:rsidR="00DE2178" w:rsidRDefault="00DE2178" w:rsidP="00774E18">
      <w:pPr>
        <w:ind w:left="1440"/>
        <w:rPr>
          <w:noProof/>
        </w:rPr>
      </w:pPr>
      <w:r>
        <w:rPr>
          <w:noProof/>
        </w:rPr>
        <w:t>This child remains generally healthy and thriving.  No other family members were ill and there was no clear explanation for his infection.</w:t>
      </w:r>
    </w:p>
    <w:p w14:paraId="496E3039" w14:textId="1DE51DE8" w:rsidR="00DE2178" w:rsidRDefault="00DE2178" w:rsidP="00774E18">
      <w:pPr>
        <w:ind w:left="1440"/>
        <w:rPr>
          <w:noProof/>
        </w:rPr>
      </w:pPr>
    </w:p>
    <w:p w14:paraId="6E4E6091" w14:textId="740CF45C" w:rsidR="00DE2178" w:rsidRDefault="00DE2178" w:rsidP="00774E18">
      <w:pPr>
        <w:ind w:left="1440"/>
        <w:rPr>
          <w:noProof/>
        </w:rPr>
      </w:pPr>
    </w:p>
    <w:p w14:paraId="3AA4C2BD" w14:textId="773C690D" w:rsidR="002E2EA1" w:rsidRDefault="002E2EA1" w:rsidP="00774E18">
      <w:pPr>
        <w:ind w:left="1440"/>
        <w:rPr>
          <w:noProof/>
        </w:rPr>
      </w:pPr>
    </w:p>
    <w:p w14:paraId="0542714A" w14:textId="4ADE95FD" w:rsidR="00BC1434" w:rsidRDefault="00BC1434" w:rsidP="00774E18">
      <w:pPr>
        <w:ind w:left="1440"/>
        <w:rPr>
          <w:noProof/>
        </w:rPr>
      </w:pPr>
    </w:p>
    <w:p w14:paraId="6100CD51" w14:textId="7653FF63" w:rsidR="00BC1434" w:rsidRDefault="00BC1434" w:rsidP="00774E18">
      <w:pPr>
        <w:ind w:left="1440"/>
        <w:rPr>
          <w:noProof/>
        </w:rPr>
      </w:pPr>
    </w:p>
    <w:p w14:paraId="76D1876C" w14:textId="3E819752" w:rsidR="00BC1434" w:rsidRDefault="00BC1434" w:rsidP="00774E18">
      <w:pPr>
        <w:ind w:left="1440"/>
        <w:rPr>
          <w:noProof/>
        </w:rPr>
      </w:pPr>
    </w:p>
    <w:p w14:paraId="5F4522C2" w14:textId="55FA05B8" w:rsidR="00BC1434" w:rsidRDefault="00BC1434" w:rsidP="00774E18">
      <w:pPr>
        <w:ind w:left="1440"/>
        <w:rPr>
          <w:noProof/>
        </w:rPr>
      </w:pPr>
    </w:p>
    <w:p w14:paraId="7A53554C" w14:textId="3D417C89" w:rsidR="00BC1434" w:rsidRDefault="00BC1434" w:rsidP="00774E18">
      <w:pPr>
        <w:ind w:left="1440"/>
        <w:rPr>
          <w:noProof/>
        </w:rPr>
      </w:pPr>
    </w:p>
    <w:p w14:paraId="69FC493B" w14:textId="198F2464" w:rsidR="00BC1434" w:rsidRDefault="00BC1434" w:rsidP="00774E18">
      <w:pPr>
        <w:ind w:left="1440"/>
        <w:rPr>
          <w:noProof/>
        </w:rPr>
      </w:pPr>
    </w:p>
    <w:p w14:paraId="0E92499C" w14:textId="5160BA90" w:rsidR="00BC1434" w:rsidRDefault="00BC1434" w:rsidP="00774E18">
      <w:pPr>
        <w:ind w:left="1440"/>
        <w:rPr>
          <w:noProof/>
        </w:rPr>
      </w:pPr>
    </w:p>
    <w:p w14:paraId="1D1E8BBD" w14:textId="2BE07AA6" w:rsidR="00BC1434" w:rsidRDefault="00BC1434" w:rsidP="00774E18">
      <w:pPr>
        <w:ind w:left="1440"/>
        <w:rPr>
          <w:noProof/>
        </w:rPr>
      </w:pPr>
    </w:p>
    <w:p w14:paraId="656FB321" w14:textId="543606B1" w:rsidR="00BC1434" w:rsidRDefault="00A327DC" w:rsidP="00774E18">
      <w:pPr>
        <w:ind w:left="1440"/>
        <w:rPr>
          <w:noProof/>
        </w:rPr>
      </w:pPr>
      <w:r>
        <w:rPr>
          <w:noProof/>
        </w:rPr>
        <w:t>P</w:t>
      </w:r>
      <w:r w:rsidR="00DE2178">
        <w:rPr>
          <w:noProof/>
        </w:rPr>
        <w:t>athology:</w:t>
      </w:r>
    </w:p>
    <w:p w14:paraId="29FC70DE" w14:textId="4C0C5E74" w:rsidR="00DE2178" w:rsidRDefault="00DE2178" w:rsidP="00774E18">
      <w:pPr>
        <w:ind w:left="1440"/>
        <w:rPr>
          <w:noProof/>
        </w:rPr>
      </w:pPr>
    </w:p>
    <w:p w14:paraId="11905ED6" w14:textId="05EBC7DC" w:rsidR="00DE2178" w:rsidRDefault="00DE2178" w:rsidP="00774E18">
      <w:pPr>
        <w:ind w:left="1440"/>
        <w:rPr>
          <w:noProof/>
        </w:rPr>
      </w:pPr>
      <w:r>
        <w:rPr>
          <w:noProof/>
        </w:rPr>
        <w:t xml:space="preserve">At gross examination, one large and </w:t>
      </w:r>
      <w:r w:rsidR="001A6357">
        <w:rPr>
          <w:noProof/>
        </w:rPr>
        <w:t>2 smaller pink-tan irregular masses of tissue were received in formalin, in aggrigate measuring approximately 0.5x1.4x0.5cm   The largest piece was bisected and entirely submistted for paraffin processing and staining with H&amp;E, B&amp;H tissue gram stain and Grocott methenamine silver (GMSf).</w:t>
      </w:r>
    </w:p>
    <w:p w14:paraId="415EFDF7" w14:textId="5D92F1C7" w:rsidR="001A6357" w:rsidRDefault="001A6357" w:rsidP="00774E18">
      <w:pPr>
        <w:ind w:left="1440"/>
        <w:rPr>
          <w:noProof/>
        </w:rPr>
      </w:pPr>
    </w:p>
    <w:p w14:paraId="69524EA2" w14:textId="42638B63" w:rsidR="001A6357" w:rsidRDefault="001A6357" w:rsidP="00774E18">
      <w:pPr>
        <w:ind w:left="1440"/>
        <w:rPr>
          <w:noProof/>
        </w:rPr>
      </w:pPr>
      <w:r>
        <w:rPr>
          <w:noProof/>
        </w:rPr>
        <w:t>Oranisms consistent with C. immitis were found in both H&amp;E and GMSf stained material.</w:t>
      </w:r>
    </w:p>
    <w:p w14:paraId="7FE7268F" w14:textId="77E3D0BC" w:rsidR="00FA4656" w:rsidRDefault="00FA4656" w:rsidP="00774E18">
      <w:pPr>
        <w:ind w:left="1440"/>
        <w:rPr>
          <w:noProof/>
        </w:rPr>
      </w:pPr>
      <w:r>
        <w:rPr>
          <w:noProof/>
        </w:rPr>
        <w:t>Fig. 1:</w:t>
      </w:r>
    </w:p>
    <w:p w14:paraId="2DD791AC" w14:textId="1F0E7D1B" w:rsidR="00FA4656" w:rsidRDefault="00FA4656" w:rsidP="00774E18">
      <w:pPr>
        <w:ind w:left="1440"/>
        <w:rPr>
          <w:noProof/>
        </w:rPr>
      </w:pPr>
    </w:p>
    <w:p w14:paraId="09E2425D" w14:textId="1E70C57B" w:rsidR="00FA4656" w:rsidRDefault="00FA4656" w:rsidP="00774E18">
      <w:pPr>
        <w:ind w:left="1440"/>
        <w:rPr>
          <w:noProof/>
        </w:rPr>
      </w:pPr>
      <w:r w:rsidRPr="00FA4656">
        <w:rPr>
          <w:noProof/>
        </w:rPr>
        <w:drawing>
          <wp:inline distT="0" distB="0" distL="0" distR="0" wp14:anchorId="6754C8D0" wp14:editId="7B93444A">
            <wp:extent cx="5378115" cy="403358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31534" cy="4073651"/>
                    </a:xfrm>
                    <a:prstGeom prst="rect">
                      <a:avLst/>
                    </a:prstGeom>
                  </pic:spPr>
                </pic:pic>
              </a:graphicData>
            </a:graphic>
          </wp:inline>
        </w:drawing>
      </w:r>
    </w:p>
    <w:p w14:paraId="0937F154" w14:textId="77777777" w:rsidR="00BC1434" w:rsidRDefault="00BC1434" w:rsidP="00774E18">
      <w:pPr>
        <w:ind w:left="1440"/>
        <w:rPr>
          <w:noProof/>
        </w:rPr>
      </w:pPr>
    </w:p>
    <w:p w14:paraId="4231CC0D" w14:textId="77777777" w:rsidR="00BC1434" w:rsidRDefault="00BC1434" w:rsidP="00774E18">
      <w:pPr>
        <w:ind w:left="1440"/>
        <w:rPr>
          <w:noProof/>
        </w:rPr>
      </w:pPr>
    </w:p>
    <w:p w14:paraId="0B6DF2D5" w14:textId="321A2C67" w:rsidR="00BC1434" w:rsidRDefault="00FA4656" w:rsidP="00774E18">
      <w:pPr>
        <w:ind w:left="1440"/>
        <w:rPr>
          <w:noProof/>
        </w:rPr>
      </w:pPr>
      <w:r>
        <w:rPr>
          <w:noProof/>
        </w:rPr>
        <w:t>Legend for Fig. 1:</w:t>
      </w:r>
    </w:p>
    <w:p w14:paraId="312644E2" w14:textId="099BD536" w:rsidR="00FA4656" w:rsidRDefault="00FA4656" w:rsidP="00FA4656">
      <w:pPr>
        <w:pStyle w:val="ListParagraph"/>
        <w:numPr>
          <w:ilvl w:val="0"/>
          <w:numId w:val="1"/>
        </w:numPr>
        <w:rPr>
          <w:noProof/>
        </w:rPr>
      </w:pPr>
      <w:r>
        <w:rPr>
          <w:noProof/>
        </w:rPr>
        <w:t>Scan of H&amp;E stained material with abscess-like topography (oiringal magnnification X 1).</w:t>
      </w:r>
    </w:p>
    <w:p w14:paraId="3A4F2979" w14:textId="51B4E5ED" w:rsidR="00FA4656" w:rsidRDefault="00FA4656" w:rsidP="00FA4656">
      <w:pPr>
        <w:pStyle w:val="ListParagraph"/>
        <w:numPr>
          <w:ilvl w:val="0"/>
          <w:numId w:val="1"/>
        </w:numPr>
        <w:rPr>
          <w:noProof/>
        </w:rPr>
      </w:pPr>
      <w:r>
        <w:rPr>
          <w:noProof/>
        </w:rPr>
        <w:t>Spherule within inflammatory debris containing numerous endospores.  (H&amp;E original magnification x 200).</w:t>
      </w:r>
    </w:p>
    <w:p w14:paraId="3194D9C0" w14:textId="118FB4E4" w:rsidR="00AD2797" w:rsidRDefault="00AD2797" w:rsidP="00FA4656">
      <w:pPr>
        <w:pStyle w:val="ListParagraph"/>
        <w:numPr>
          <w:ilvl w:val="0"/>
          <w:numId w:val="1"/>
        </w:numPr>
        <w:rPr>
          <w:noProof/>
        </w:rPr>
      </w:pPr>
      <w:r>
        <w:rPr>
          <w:noProof/>
        </w:rPr>
        <w:t>Spherule capsule staining vividly with GMSf (inset: presumed degenerating spherule) GMSf original magnnification X 200)</w:t>
      </w:r>
    </w:p>
    <w:p w14:paraId="5FE40FB2" w14:textId="77777777" w:rsidR="00AD2797" w:rsidRDefault="00AD2797" w:rsidP="00FA4656">
      <w:pPr>
        <w:pStyle w:val="ListParagraph"/>
        <w:numPr>
          <w:ilvl w:val="0"/>
          <w:numId w:val="1"/>
        </w:numPr>
        <w:rPr>
          <w:noProof/>
        </w:rPr>
      </w:pPr>
      <w:r>
        <w:rPr>
          <w:noProof/>
        </w:rPr>
        <w:t>Inflammatory debris including a presumed partially sectioned spherule (PAS oiginal magnification X 200).</w:t>
      </w:r>
    </w:p>
    <w:p w14:paraId="23E59EE6" w14:textId="228C5769" w:rsidR="00FA4656" w:rsidRDefault="00AD2797" w:rsidP="00FA4656">
      <w:pPr>
        <w:pStyle w:val="ListParagraph"/>
        <w:numPr>
          <w:ilvl w:val="0"/>
          <w:numId w:val="1"/>
        </w:numPr>
        <w:rPr>
          <w:noProof/>
        </w:rPr>
      </w:pPr>
      <w:r>
        <w:rPr>
          <w:noProof/>
        </w:rPr>
        <w:t xml:space="preserve">Probably dispersed endospores (GMSf original magnfication X 200). </w:t>
      </w:r>
    </w:p>
    <w:p w14:paraId="14097C45" w14:textId="77777777" w:rsidR="00BC1434" w:rsidRDefault="00BC1434" w:rsidP="00774E18">
      <w:pPr>
        <w:ind w:left="1440"/>
        <w:rPr>
          <w:noProof/>
        </w:rPr>
      </w:pPr>
    </w:p>
    <w:p w14:paraId="4AF120F5" w14:textId="77777777" w:rsidR="00BC1434" w:rsidRDefault="00BC1434" w:rsidP="00774E18">
      <w:pPr>
        <w:ind w:left="1440"/>
        <w:rPr>
          <w:noProof/>
        </w:rPr>
      </w:pPr>
    </w:p>
    <w:p w14:paraId="78C091B9" w14:textId="77777777" w:rsidR="00950065" w:rsidRDefault="00950065" w:rsidP="00774E18">
      <w:pPr>
        <w:ind w:left="1440"/>
        <w:rPr>
          <w:noProof/>
        </w:rPr>
      </w:pPr>
    </w:p>
    <w:p w14:paraId="381C3BAF" w14:textId="58D3D476" w:rsidR="00BC1434" w:rsidRDefault="00AD2797" w:rsidP="00774E18">
      <w:pPr>
        <w:ind w:left="1440"/>
        <w:rPr>
          <w:noProof/>
        </w:rPr>
      </w:pPr>
      <w:r>
        <w:rPr>
          <w:noProof/>
        </w:rPr>
        <w:t>Discussion:</w:t>
      </w:r>
    </w:p>
    <w:p w14:paraId="30B00F95" w14:textId="12136ADC" w:rsidR="00AD2797" w:rsidRDefault="00AD2797" w:rsidP="00774E18">
      <w:pPr>
        <w:ind w:left="1440"/>
        <w:rPr>
          <w:noProof/>
        </w:rPr>
      </w:pPr>
    </w:p>
    <w:p w14:paraId="0DF72383" w14:textId="68B4AEFD" w:rsidR="00AD2797" w:rsidRDefault="00AD2797" w:rsidP="00774E18">
      <w:pPr>
        <w:ind w:left="1440"/>
        <w:rPr>
          <w:noProof/>
        </w:rPr>
      </w:pPr>
      <w:r>
        <w:rPr>
          <w:noProof/>
        </w:rPr>
        <w:t xml:space="preserve">C. immitis </w:t>
      </w:r>
      <w:r w:rsidR="00990BC4">
        <w:rPr>
          <w:noProof/>
        </w:rPr>
        <w:t xml:space="preserve">is a biphasic fungal organism usually transmitted to humans via respiratory inhalation.  The southern San Joaquin valley (indluding Bakersfield) is a well-known site for acquiring this organism.  </w:t>
      </w:r>
    </w:p>
    <w:p w14:paraId="76AA165E" w14:textId="797A327D" w:rsidR="00DF446C" w:rsidRDefault="00DF446C" w:rsidP="00774E18">
      <w:pPr>
        <w:ind w:left="1440"/>
        <w:rPr>
          <w:noProof/>
        </w:rPr>
      </w:pPr>
    </w:p>
    <w:p w14:paraId="0ED13952" w14:textId="1EF3BA5C" w:rsidR="00DF446C" w:rsidRDefault="00DF446C" w:rsidP="00DF446C">
      <w:pPr>
        <w:ind w:left="1440"/>
        <w:rPr>
          <w:noProof/>
        </w:rPr>
      </w:pPr>
      <w:r>
        <w:rPr>
          <w:noProof/>
        </w:rPr>
        <w:t>Limited data is availabler for children in California via California Department of Public Health Data:</w:t>
      </w:r>
    </w:p>
    <w:p w14:paraId="5FEFD1AE" w14:textId="028ECBC1" w:rsidR="00DF446C" w:rsidRDefault="00DF446C" w:rsidP="00774E18">
      <w:pPr>
        <w:ind w:left="1440"/>
        <w:rPr>
          <w:noProof/>
        </w:rPr>
      </w:pPr>
    </w:p>
    <w:p w14:paraId="188DB2A2" w14:textId="2FF86DB3" w:rsidR="00DF446C" w:rsidRDefault="00DF446C" w:rsidP="00DF446C">
      <w:pPr>
        <w:ind w:left="1440"/>
        <w:rPr>
          <w:noProof/>
        </w:rPr>
      </w:pPr>
      <w:r>
        <w:rPr>
          <w:noProof/>
        </w:rPr>
        <w:t>Children’s Hospital of Central California</w:t>
      </w:r>
      <w:r w:rsidR="00950065">
        <w:rPr>
          <w:noProof/>
        </w:rPr>
        <w:t xml:space="preserve"> Madera, CA</w:t>
      </w:r>
      <w:r>
        <w:rPr>
          <w:noProof/>
        </w:rPr>
        <w:t>:</w:t>
      </w:r>
    </w:p>
    <w:p w14:paraId="27ECE991" w14:textId="77777777" w:rsidR="00DF446C" w:rsidRDefault="00DF446C" w:rsidP="00DF446C">
      <w:pPr>
        <w:ind w:left="1440"/>
        <w:rPr>
          <w:noProof/>
        </w:rPr>
      </w:pPr>
      <w:r>
        <w:rPr>
          <w:noProof/>
        </w:rPr>
        <w:t>• Between 2001 and 2009 we averaged 23 admissions per year for coccidioidomycosis</w:t>
      </w:r>
    </w:p>
    <w:p w14:paraId="46C92715" w14:textId="77777777" w:rsidR="00DF446C" w:rsidRDefault="00DF446C" w:rsidP="00DF446C">
      <w:pPr>
        <w:ind w:left="1440"/>
        <w:rPr>
          <w:noProof/>
        </w:rPr>
      </w:pPr>
      <w:r>
        <w:rPr>
          <w:noProof/>
        </w:rPr>
        <w:t>• Beginning in 2009 we experienced an increase in cocci admissions, which became dramatic in 2011 (52 admits) and 2012 (45 admits to date)</w:t>
      </w:r>
    </w:p>
    <w:p w14:paraId="2DED2E71" w14:textId="050106F9" w:rsidR="00DF446C" w:rsidRDefault="00DF446C" w:rsidP="00DF446C">
      <w:pPr>
        <w:ind w:left="1440"/>
        <w:rPr>
          <w:noProof/>
        </w:rPr>
      </w:pPr>
      <w:r>
        <w:rPr>
          <w:noProof/>
        </w:rPr>
        <w:t xml:space="preserve">• We observed a cluster of </w:t>
      </w:r>
      <w:r w:rsidR="00CB742A">
        <w:rPr>
          <w:noProof/>
        </w:rPr>
        <w:t xml:space="preserve">mycotic </w:t>
      </w:r>
      <w:r>
        <w:rPr>
          <w:noProof/>
        </w:rPr>
        <w:t>cocci cases from patients living in Avenal, CA, in late 2011 &amp; early 2012</w:t>
      </w:r>
    </w:p>
    <w:p w14:paraId="7F1B6868" w14:textId="789B4F46" w:rsidR="00DF446C" w:rsidRDefault="00DF446C" w:rsidP="00DF446C">
      <w:pPr>
        <w:ind w:left="1440"/>
        <w:rPr>
          <w:noProof/>
        </w:rPr>
      </w:pPr>
      <w:r>
        <w:rPr>
          <w:noProof/>
        </w:rPr>
        <w:t xml:space="preserve">• The number of inpatients on a given day with </w:t>
      </w:r>
      <w:r w:rsidR="00CB742A">
        <w:rPr>
          <w:noProof/>
        </w:rPr>
        <w:t xml:space="preserve">mycotic </w:t>
      </w:r>
      <w:r>
        <w:rPr>
          <w:noProof/>
        </w:rPr>
        <w:t>cocci increased from 1-2 patients, to an average of 8-10 patients, and a max of 16 patients recently</w:t>
      </w:r>
    </w:p>
    <w:p w14:paraId="5981694C" w14:textId="34124FFA" w:rsidR="00DF446C" w:rsidRDefault="00DF446C" w:rsidP="00DF446C">
      <w:pPr>
        <w:ind w:left="1440"/>
        <w:rPr>
          <w:noProof/>
        </w:rPr>
      </w:pPr>
      <w:r>
        <w:rPr>
          <w:noProof/>
        </w:rPr>
        <w:t xml:space="preserve">• The outpatient Infectious Disease Clinic practice at Children’s Hospital is now roughly 80-90% </w:t>
      </w:r>
      <w:r w:rsidR="00CB742A">
        <w:rPr>
          <w:noProof/>
        </w:rPr>
        <w:t xml:space="preserve">mycotic </w:t>
      </w:r>
      <w:r>
        <w:rPr>
          <w:noProof/>
        </w:rPr>
        <w:t>cocci patients</w:t>
      </w:r>
    </w:p>
    <w:p w14:paraId="11C7C87A" w14:textId="77777777" w:rsidR="00AD2797" w:rsidRDefault="00AD2797" w:rsidP="00774E18">
      <w:pPr>
        <w:ind w:left="1440"/>
        <w:rPr>
          <w:noProof/>
        </w:rPr>
      </w:pPr>
    </w:p>
    <w:p w14:paraId="2E2A814A" w14:textId="08B7966A" w:rsidR="00BC1434" w:rsidRDefault="0009227B" w:rsidP="00774E18">
      <w:pPr>
        <w:ind w:left="1440"/>
        <w:rPr>
          <w:noProof/>
        </w:rPr>
      </w:pPr>
      <w:r>
        <w:rPr>
          <w:noProof/>
        </w:rPr>
        <w:t>Overall data also from Department of Communicable Disease Calfiornai (DCDC)</w:t>
      </w:r>
      <w:r w:rsidR="00CB742A">
        <w:rPr>
          <w:noProof/>
        </w:rPr>
        <w:t xml:space="preserve"> CM = mycotic cocci</w:t>
      </w:r>
    </w:p>
    <w:p w14:paraId="34F7A0DD" w14:textId="3349BDE6" w:rsidR="004A2632" w:rsidRDefault="004A2632" w:rsidP="00774E18">
      <w:pPr>
        <w:ind w:left="1440"/>
        <w:rPr>
          <w:noProof/>
        </w:rPr>
      </w:pPr>
    </w:p>
    <w:p w14:paraId="2F06F560" w14:textId="5042FC0F" w:rsidR="004A2632" w:rsidRDefault="004A2632" w:rsidP="00774E18">
      <w:pPr>
        <w:ind w:left="1440"/>
        <w:rPr>
          <w:noProof/>
        </w:rPr>
      </w:pPr>
      <w:r>
        <w:rPr>
          <w:noProof/>
        </w:rPr>
        <w:drawing>
          <wp:inline distT="0" distB="0" distL="0" distR="0" wp14:anchorId="34CCBAB8" wp14:editId="2B29D20E">
            <wp:extent cx="5197642" cy="2983671"/>
            <wp:effectExtent l="0" t="0" r="317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21037" cy="2997101"/>
                    </a:xfrm>
                    <a:prstGeom prst="rect">
                      <a:avLst/>
                    </a:prstGeom>
                  </pic:spPr>
                </pic:pic>
              </a:graphicData>
            </a:graphic>
          </wp:inline>
        </w:drawing>
      </w:r>
    </w:p>
    <w:p w14:paraId="2FAED01F" w14:textId="77777777" w:rsidR="00BC1434" w:rsidRDefault="00BC1434" w:rsidP="00774E18">
      <w:pPr>
        <w:ind w:left="1440"/>
        <w:rPr>
          <w:noProof/>
        </w:rPr>
      </w:pPr>
    </w:p>
    <w:p w14:paraId="6072FFBD" w14:textId="77777777" w:rsidR="00BC1434" w:rsidRDefault="00BC1434" w:rsidP="00774E18">
      <w:pPr>
        <w:ind w:left="1440"/>
        <w:rPr>
          <w:noProof/>
        </w:rPr>
      </w:pPr>
    </w:p>
    <w:p w14:paraId="36C9E4A1" w14:textId="77777777" w:rsidR="00BC1434" w:rsidRDefault="00BC1434" w:rsidP="00774E18">
      <w:pPr>
        <w:ind w:left="1440"/>
        <w:rPr>
          <w:noProof/>
        </w:rPr>
      </w:pPr>
    </w:p>
    <w:p w14:paraId="7A54CEB3" w14:textId="77777777" w:rsidR="00BC1434" w:rsidRDefault="00BC1434" w:rsidP="00774E18">
      <w:pPr>
        <w:ind w:left="1440"/>
        <w:rPr>
          <w:noProof/>
        </w:rPr>
      </w:pPr>
    </w:p>
    <w:p w14:paraId="228A9D8B" w14:textId="77777777" w:rsidR="00BC1434" w:rsidRDefault="00BC1434" w:rsidP="00774E18">
      <w:pPr>
        <w:ind w:left="1440"/>
        <w:rPr>
          <w:noProof/>
        </w:rPr>
      </w:pPr>
    </w:p>
    <w:p w14:paraId="3ACAA25B" w14:textId="77777777" w:rsidR="00BC1434" w:rsidRDefault="00BC1434" w:rsidP="00774E18">
      <w:pPr>
        <w:ind w:left="1440"/>
        <w:rPr>
          <w:noProof/>
        </w:rPr>
      </w:pPr>
    </w:p>
    <w:p w14:paraId="0AC35421" w14:textId="39ED98AE" w:rsidR="00BC1434" w:rsidRDefault="003509EA" w:rsidP="00774E18">
      <w:pPr>
        <w:ind w:left="1440"/>
        <w:rPr>
          <w:noProof/>
        </w:rPr>
      </w:pPr>
      <w:r>
        <w:rPr>
          <w:noProof/>
        </w:rPr>
        <mc:AlternateContent>
          <mc:Choice Requires="wps">
            <w:drawing>
              <wp:anchor distT="0" distB="0" distL="114300" distR="114300" simplePos="0" relativeHeight="251659264" behindDoc="0" locked="0" layoutInCell="1" allowOverlap="1" wp14:anchorId="6B072A4B" wp14:editId="541059F9">
                <wp:simplePos x="0" y="0"/>
                <wp:positionH relativeFrom="column">
                  <wp:posOffset>1828800</wp:posOffset>
                </wp:positionH>
                <wp:positionV relativeFrom="paragraph">
                  <wp:posOffset>4643087</wp:posOffset>
                </wp:positionV>
                <wp:extent cx="962526" cy="324853"/>
                <wp:effectExtent l="0" t="0" r="28575" b="18415"/>
                <wp:wrapNone/>
                <wp:docPr id="8" name="Text Box 8"/>
                <wp:cNvGraphicFramePr/>
                <a:graphic xmlns:a="http://schemas.openxmlformats.org/drawingml/2006/main">
                  <a:graphicData uri="http://schemas.microsoft.com/office/word/2010/wordprocessingShape">
                    <wps:wsp>
                      <wps:cNvSpPr txBox="1"/>
                      <wps:spPr>
                        <a:xfrm>
                          <a:off x="0" y="0"/>
                          <a:ext cx="962526" cy="324853"/>
                        </a:xfrm>
                        <a:prstGeom prst="rect">
                          <a:avLst/>
                        </a:prstGeom>
                        <a:solidFill>
                          <a:schemeClr val="lt1"/>
                        </a:solidFill>
                        <a:ln w="6350">
                          <a:solidFill>
                            <a:prstClr val="black"/>
                          </a:solidFill>
                        </a:ln>
                      </wps:spPr>
                      <wps:txbx>
                        <w:txbxContent>
                          <w:p w14:paraId="10D13A8C" w14:textId="5F7490CE" w:rsidR="003509EA" w:rsidRDefault="003509EA">
                            <w:r>
                              <w:t>Reference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B072A4B" id="_x0000_t202" coordsize="21600,21600" o:spt="202" path="m,l,21600r21600,l21600,xe">
                <v:stroke joinstyle="miter"/>
                <v:path gradientshapeok="t" o:connecttype="rect"/>
              </v:shapetype>
              <v:shape id="Text Box 8" o:spid="_x0000_s1026" type="#_x0000_t202" style="position:absolute;left:0;text-align:left;margin-left:2in;margin-top:365.6pt;width:75.8pt;height:25.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" fillcolor="white [3201]" strokeweight=".5pt">
                <v:textbox>
                  <w:txbxContent>
                    <w:p w14:paraId="10D13A8C" w14:textId="5F7490CE" w:rsidR="003509EA" w:rsidRDefault="003509EA">
                      <w:r>
                        <w:t>Reference 1</w:t>
                      </w:r>
                    </w:p>
                  </w:txbxContent>
                </v:textbox>
              </v:shape>
            </w:pict>
          </mc:Fallback>
        </mc:AlternateContent>
      </w:r>
      <w:r w:rsidR="00FF3F1B">
        <w:rPr>
          <w:noProof/>
        </w:rPr>
        <w:drawing>
          <wp:inline distT="0" distB="0" distL="0" distR="0" wp14:anchorId="635A0677" wp14:editId="0B504F48">
            <wp:extent cx="5429937" cy="6283903"/>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57606" cy="6315924"/>
                    </a:xfrm>
                    <a:prstGeom prst="rect">
                      <a:avLst/>
                    </a:prstGeom>
                  </pic:spPr>
                </pic:pic>
              </a:graphicData>
            </a:graphic>
          </wp:inline>
        </w:drawing>
      </w:r>
    </w:p>
    <w:p w14:paraId="027F2C04" w14:textId="77777777" w:rsidR="00BC1434" w:rsidRDefault="00BC1434" w:rsidP="00774E18">
      <w:pPr>
        <w:ind w:left="1440"/>
        <w:rPr>
          <w:noProof/>
        </w:rPr>
      </w:pPr>
    </w:p>
    <w:p w14:paraId="63C84781" w14:textId="2BD45A34" w:rsidR="00BC1434" w:rsidRDefault="00CB742A" w:rsidP="00774E18">
      <w:pPr>
        <w:ind w:left="1440"/>
        <w:rPr>
          <w:noProof/>
        </w:rPr>
      </w:pPr>
      <w:r w:rsidRPr="00CB742A">
        <w:rPr>
          <w:noProof/>
        </w:rPr>
        <w:t>Coccidioidomycosis is caused by Coccidioides immitis, a soil fungus native to the San Joaquin Valley of California (see the image below), and by C posadasii, which is endemic to certain arid-to-semiarid areas of the southwestern United States, northern portions of Mexico, and scattered areas in Central America and South America. Although genetically distinct, the 2 species are morphologically identical.</w:t>
      </w:r>
      <w:r w:rsidR="001E6472">
        <w:rPr>
          <w:noProof/>
        </w:rPr>
        <w:t xml:space="preserve">  C. immitis can become a chonic granulomatous disease involving multiple organs.</w:t>
      </w:r>
    </w:p>
    <w:p w14:paraId="156C0698" w14:textId="2172E7C3" w:rsidR="00BC1434" w:rsidRDefault="00BC1434" w:rsidP="00774E18">
      <w:pPr>
        <w:ind w:left="1440"/>
        <w:rPr>
          <w:noProof/>
        </w:rPr>
      </w:pPr>
    </w:p>
    <w:p w14:paraId="5031F43D" w14:textId="0BFF824E" w:rsidR="00950065" w:rsidRDefault="00950065" w:rsidP="00774E18">
      <w:pPr>
        <w:ind w:left="1440"/>
        <w:rPr>
          <w:noProof/>
        </w:rPr>
      </w:pPr>
    </w:p>
    <w:p w14:paraId="64369618" w14:textId="03B2DCF3" w:rsidR="00950065" w:rsidRDefault="00950065" w:rsidP="00774E18">
      <w:pPr>
        <w:ind w:left="1440"/>
        <w:rPr>
          <w:noProof/>
        </w:rPr>
      </w:pPr>
    </w:p>
    <w:p w14:paraId="7FD31789" w14:textId="77777777" w:rsidR="00950065" w:rsidRDefault="00950065" w:rsidP="00774E18">
      <w:pPr>
        <w:ind w:left="1440"/>
        <w:rPr>
          <w:noProof/>
        </w:rPr>
      </w:pPr>
    </w:p>
    <w:p w14:paraId="01A18AD7" w14:textId="77777777" w:rsidR="00BC1434" w:rsidRDefault="00BC1434" w:rsidP="00774E18">
      <w:pPr>
        <w:ind w:left="1440"/>
        <w:rPr>
          <w:noProof/>
        </w:rPr>
      </w:pPr>
      <w:r>
        <w:rPr>
          <w:noProof/>
        </w:rPr>
        <w:tab/>
      </w:r>
      <w:r>
        <w:rPr>
          <w:noProof/>
        </w:rPr>
        <w:tab/>
      </w:r>
      <w:r>
        <w:rPr>
          <w:noProof/>
        </w:rPr>
        <w:tab/>
      </w:r>
      <w:r>
        <w:rPr>
          <w:noProof/>
        </w:rPr>
        <w:tab/>
      </w:r>
      <w:r>
        <w:rPr>
          <w:noProof/>
        </w:rPr>
        <w:tab/>
      </w:r>
      <w:r>
        <w:rPr>
          <w:noProof/>
        </w:rPr>
        <w:tab/>
      </w:r>
      <w:r>
        <w:rPr>
          <w:noProof/>
        </w:rPr>
        <w:tab/>
      </w:r>
      <w:r>
        <w:rPr>
          <w:noProof/>
        </w:rPr>
        <w:tab/>
      </w:r>
    </w:p>
    <w:p w14:paraId="2444D35E" w14:textId="77777777" w:rsidR="00BC1434" w:rsidRDefault="00BC1434" w:rsidP="00774E18">
      <w:pPr>
        <w:ind w:left="1440"/>
        <w:rPr>
          <w:noProof/>
        </w:rPr>
      </w:pPr>
    </w:p>
    <w:p w14:paraId="257E8C11" w14:textId="0878F8E4" w:rsidR="003509EA" w:rsidRDefault="004A5775" w:rsidP="00774E18">
      <w:pPr>
        <w:ind w:left="1440"/>
        <w:rPr>
          <w:noProof/>
        </w:rPr>
      </w:pPr>
      <w:r>
        <w:rPr>
          <w:noProof/>
        </w:rPr>
        <w:tab/>
      </w:r>
    </w:p>
    <w:p w14:paraId="23F10A50" w14:textId="4568DEE4" w:rsidR="003509EA" w:rsidRDefault="00E01895">
      <w:pPr>
        <w:rPr>
          <w:noProof/>
        </w:rPr>
      </w:pPr>
      <w:r>
        <w:rPr>
          <w:noProof/>
        </w:rPr>
        <w:tab/>
      </w:r>
      <w:r>
        <w:rPr>
          <w:noProof/>
        </w:rPr>
        <w:tab/>
      </w:r>
    </w:p>
    <w:p w14:paraId="05B272BD" w14:textId="77777777" w:rsidR="00950065" w:rsidRDefault="00950065">
      <w:pPr>
        <w:rPr>
          <w:noProof/>
        </w:rPr>
      </w:pPr>
    </w:p>
    <w:p w14:paraId="0F540A57" w14:textId="0B981F96" w:rsidR="00950065" w:rsidRDefault="00275536" w:rsidP="003509EA">
      <w:pPr>
        <w:rPr>
          <w:noProof/>
        </w:rPr>
      </w:pPr>
      <w:r>
        <w:rPr>
          <w:noProof/>
        </w:rPr>
        <mc:AlternateContent>
          <mc:Choice Requires="wps">
            <w:drawing>
              <wp:anchor distT="0" distB="0" distL="114300" distR="114300" simplePos="0" relativeHeight="251660288" behindDoc="0" locked="0" layoutInCell="1" allowOverlap="1" wp14:anchorId="66007A68" wp14:editId="3AA87542">
                <wp:simplePos x="0" y="0"/>
                <wp:positionH relativeFrom="column">
                  <wp:posOffset>3782727</wp:posOffset>
                </wp:positionH>
                <wp:positionV relativeFrom="paragraph">
                  <wp:posOffset>4957878</wp:posOffset>
                </wp:positionV>
                <wp:extent cx="962527" cy="310315"/>
                <wp:effectExtent l="0" t="0" r="28575" b="13970"/>
                <wp:wrapNone/>
                <wp:docPr id="3" name="Text Box 3"/>
                <wp:cNvGraphicFramePr/>
                <a:graphic xmlns:a="http://schemas.openxmlformats.org/drawingml/2006/main">
                  <a:graphicData uri="http://schemas.microsoft.com/office/word/2010/wordprocessingShape">
                    <wps:wsp>
                      <wps:cNvSpPr txBox="1"/>
                      <wps:spPr>
                        <a:xfrm>
                          <a:off x="0" y="0"/>
                          <a:ext cx="962527" cy="310315"/>
                        </a:xfrm>
                        <a:prstGeom prst="rect">
                          <a:avLst/>
                        </a:prstGeom>
                        <a:solidFill>
                          <a:schemeClr val="lt1"/>
                        </a:solidFill>
                        <a:ln w="6350">
                          <a:solidFill>
                            <a:prstClr val="black"/>
                          </a:solidFill>
                        </a:ln>
                      </wps:spPr>
                      <wps:txbx>
                        <w:txbxContent>
                          <w:p w14:paraId="19CB8DB1" w14:textId="0A96D3F6" w:rsidR="00275536" w:rsidRDefault="00275536">
                            <w:proofErr w:type="gramStart"/>
                            <w:r>
                              <w:t xml:space="preserve">Reference 1 </w:t>
                            </w:r>
                            <w:proofErr w:type="spellStart"/>
                            <w:r>
                              <w:t>1</w:t>
                            </w:r>
                            <w:proofErr w:type="spellEnd"/>
                            <w: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6007A68" id="_x0000_t202" coordsize="21600,21600" o:spt="202" path="m,l,21600r21600,l21600,xe">
                <v:stroke joinstyle="miter"/>
                <v:path gradientshapeok="t" o:connecttype="rect"/>
              </v:shapetype>
              <v:shape id="Text Box 3" o:spid="_x0000_s1027" type="#_x0000_t202" style="position:absolute;margin-left:297.85pt;margin-top:390.4pt;width:75.8pt;height:2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" fillcolor="white [3201]" strokeweight=".5pt">
                <v:textbox>
                  <w:txbxContent>
                    <w:p w14:paraId="19CB8DB1" w14:textId="0A96D3F6" w:rsidR="00275536" w:rsidRDefault="00275536">
                      <w:r>
                        <w:t>Reference 1 1.</w:t>
                      </w:r>
                    </w:p>
                  </w:txbxContent>
                </v:textbox>
              </v:shape>
            </w:pict>
          </mc:Fallback>
        </mc:AlternateContent>
      </w:r>
      <w:r w:rsidR="003509EA">
        <w:rPr>
          <w:noProof/>
        </w:rPr>
        <w:tab/>
      </w:r>
      <w:r w:rsidR="00950065">
        <w:rPr>
          <w:noProof/>
        </w:rPr>
        <w:drawing>
          <wp:inline distT="0" distB="0" distL="0" distR="0" wp14:anchorId="4450F1BE" wp14:editId="41A02252">
            <wp:extent cx="5932170" cy="5267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2170" cy="5267325"/>
                    </a:xfrm>
                    <a:prstGeom prst="rect">
                      <a:avLst/>
                    </a:prstGeom>
                    <a:noFill/>
                  </pic:spPr>
                </pic:pic>
              </a:graphicData>
            </a:graphic>
          </wp:inline>
        </w:drawing>
      </w:r>
    </w:p>
    <w:p w14:paraId="61913801" w14:textId="77777777" w:rsidR="00950065" w:rsidRDefault="00950065" w:rsidP="003509EA">
      <w:pPr>
        <w:rPr>
          <w:noProof/>
        </w:rPr>
      </w:pPr>
    </w:p>
    <w:p w14:paraId="5B5108DA" w14:textId="77777777" w:rsidR="003509EA" w:rsidRDefault="003509EA" w:rsidP="003509EA">
      <w:pPr>
        <w:ind w:firstLine="720"/>
        <w:rPr>
          <w:noProof/>
        </w:rPr>
      </w:pPr>
    </w:p>
    <w:p w14:paraId="36CF7992" w14:textId="40859390" w:rsidR="003509EA" w:rsidRPr="00E01895" w:rsidRDefault="003509EA" w:rsidP="003509EA">
      <w:pPr>
        <w:ind w:firstLine="720"/>
        <w:rPr>
          <w:noProof/>
          <w:vertAlign w:val="superscript"/>
        </w:rPr>
      </w:pPr>
      <w:r>
        <w:rPr>
          <w:noProof/>
        </w:rPr>
        <w:t>Coccidioidomycosis</w:t>
      </w:r>
      <w:r w:rsidR="00E01895">
        <w:rPr>
          <w:noProof/>
          <w:vertAlign w:val="superscript"/>
        </w:rPr>
        <w:t>2</w:t>
      </w:r>
    </w:p>
    <w:p w14:paraId="50779EF2" w14:textId="77777777" w:rsidR="003509EA" w:rsidRDefault="003509EA" w:rsidP="003509EA">
      <w:pPr>
        <w:ind w:left="1440"/>
        <w:rPr>
          <w:noProof/>
        </w:rPr>
      </w:pPr>
      <w:r>
        <w:rPr>
          <w:noProof/>
        </w:rPr>
        <w:t>Infection caused by Coccidioides spp. can present with pulmonary, CNS, and osteoarticular involvement. Unlike the lesions of histoplasmosis, the cavities of pulmonary coccidioidomycosis tend to be thin walled, and the nodules do not usually calcify. CNS coccidioidomycosis can cause basilar meningitis with hypopituitarism and basilar granulomatous vasculitis leading to stroke. The bony lesions are osteolytic.</w:t>
      </w:r>
    </w:p>
    <w:p w14:paraId="181979A4" w14:textId="77777777" w:rsidR="003509EA" w:rsidRDefault="003509EA" w:rsidP="003509EA">
      <w:pPr>
        <w:rPr>
          <w:noProof/>
        </w:rPr>
      </w:pPr>
    </w:p>
    <w:p w14:paraId="2800EE55" w14:textId="55B44C47" w:rsidR="003509EA" w:rsidRDefault="003509EA" w:rsidP="000E281E">
      <w:pPr>
        <w:ind w:left="1440"/>
        <w:rPr>
          <w:noProof/>
        </w:rPr>
      </w:pPr>
      <w:r>
        <w:rPr>
          <w:noProof/>
        </w:rPr>
        <w:t xml:space="preserve">Rammaert et al [89] compared the patterns of osteomyelitis caused by the major endemic dimorphic mycoses. When only 1 osteoarticular site was involved, Sporothrix </w:t>
      </w:r>
      <w:r>
        <w:rPr>
          <w:noProof/>
        </w:rPr>
        <w:lastRenderedPageBreak/>
        <w:t xml:space="preserve">schenckii most commonly infected joints. By comparison, the most common cause of single bone infection was B dermatitidis. When B dermatitidis, Coccidioides immitis, and H capsulatum infected vertebrae, they most commonly did so as a single site. By comparison, when S. schenckii and Talaromyces (Penicillium) marneffei caused vertebral </w:t>
      </w:r>
    </w:p>
    <w:p w14:paraId="00DF118B" w14:textId="7A775CEB" w:rsidR="00275536" w:rsidRDefault="00275536" w:rsidP="00275536">
      <w:pPr>
        <w:rPr>
          <w:noProof/>
        </w:rPr>
      </w:pPr>
      <w:r>
        <w:rPr>
          <w:noProof/>
        </w:rPr>
        <w:tab/>
      </w:r>
      <w:r>
        <w:rPr>
          <w:noProof/>
        </w:rPr>
        <w:tab/>
        <w:t>osteomyelitis.</w:t>
      </w:r>
    </w:p>
    <w:p w14:paraId="316D0EF7" w14:textId="77777777" w:rsidR="003509EA" w:rsidRDefault="003509EA">
      <w:pPr>
        <w:rPr>
          <w:noProof/>
        </w:rPr>
      </w:pPr>
    </w:p>
    <w:p w14:paraId="4BAE97DC" w14:textId="77777777" w:rsidR="00FF3F1B" w:rsidRDefault="00FF3F1B" w:rsidP="00774E18">
      <w:pPr>
        <w:ind w:left="1440"/>
        <w:rPr>
          <w:noProof/>
        </w:rPr>
      </w:pPr>
      <w:r>
        <w:rPr>
          <w:noProof/>
        </w:rPr>
        <w:t>References:</w:t>
      </w:r>
    </w:p>
    <w:p w14:paraId="6A8FEB96" w14:textId="77777777" w:rsidR="00FF3F1B" w:rsidRDefault="00FF3F1B" w:rsidP="00774E18">
      <w:pPr>
        <w:ind w:left="1440"/>
        <w:rPr>
          <w:noProof/>
        </w:rPr>
      </w:pPr>
    </w:p>
    <w:p w14:paraId="0761AF60" w14:textId="682E622B" w:rsidR="00FF3F1B" w:rsidRDefault="00FF3F1B" w:rsidP="00FF3F1B">
      <w:pPr>
        <w:pStyle w:val="ListParagraph"/>
        <w:numPr>
          <w:ilvl w:val="0"/>
          <w:numId w:val="2"/>
        </w:numPr>
      </w:pPr>
      <w:r>
        <w:rPr>
          <w:noProof/>
        </w:rPr>
        <w:t xml:space="preserve">Brown J, Benedict K, Park BJ, Thompson GR, Cocciiodomycosis: epidemiology. Clin </w:t>
      </w:r>
      <w:r w:rsidR="00950065">
        <w:rPr>
          <w:noProof/>
        </w:rPr>
        <w:t xml:space="preserve">   </w:t>
      </w:r>
      <w:r>
        <w:rPr>
          <w:noProof/>
        </w:rPr>
        <w:t>Epidemiol. 2013; 5: 185-197.  Doi: 10.2147/CLEPS34434</w:t>
      </w:r>
    </w:p>
    <w:p w14:paraId="369805B1" w14:textId="6EB59FAD" w:rsidR="003509EA" w:rsidRDefault="003509EA" w:rsidP="003509EA">
      <w:pPr>
        <w:pStyle w:val="ListParagraph"/>
        <w:numPr>
          <w:ilvl w:val="0"/>
          <w:numId w:val="2"/>
        </w:numPr>
        <w:rPr>
          <w:noProof/>
        </w:rPr>
      </w:pPr>
      <w:r>
        <w:rPr>
          <w:noProof/>
        </w:rPr>
        <w:t xml:space="preserve">Aspasia Katragkou  Brian T Fisher  Andreas H Groll  Emmanuel Roilides  Thomas J Walsh. </w:t>
      </w:r>
      <w:r w:rsidRPr="003509EA">
        <w:rPr>
          <w:noProof/>
        </w:rPr>
        <w:t>Diagnostic Imaging and Invasive Fungal Diseases in Children</w:t>
      </w:r>
      <w:r>
        <w:rPr>
          <w:noProof/>
        </w:rPr>
        <w:t xml:space="preserve">. </w:t>
      </w:r>
      <w:r w:rsidRPr="003509EA">
        <w:rPr>
          <w:noProof/>
        </w:rPr>
        <w:t>Coccidioidomycosis</w:t>
      </w:r>
      <w:r>
        <w:rPr>
          <w:noProof/>
        </w:rPr>
        <w:t>. Journal of the Pediatric Infectious Diseases Society, Volume 6, Issue suppl_1, 1 September 2017, Pages S22–S31, https://doi.org/10.1093/jpids/pix055</w:t>
      </w:r>
    </w:p>
    <w:p w14:paraId="6842D832" w14:textId="77777777" w:rsidR="00CB742A" w:rsidRDefault="003509EA" w:rsidP="003509EA">
      <w:pPr>
        <w:pStyle w:val="ListParagraph"/>
        <w:ind w:left="1710"/>
        <w:rPr>
          <w:noProof/>
        </w:rPr>
      </w:pPr>
      <w:r>
        <w:rPr>
          <w:noProof/>
        </w:rPr>
        <w:t>Published: 31 August 2017</w:t>
      </w:r>
      <w:r w:rsidR="004A5775">
        <w:rPr>
          <w:noProof/>
        </w:rPr>
        <w:tab/>
      </w:r>
    </w:p>
    <w:p w14:paraId="6768725F" w14:textId="3B7A2C77" w:rsidR="00774E18" w:rsidRDefault="00CB742A" w:rsidP="00CB742A">
      <w:pPr>
        <w:pStyle w:val="ListParagraph"/>
        <w:numPr>
          <w:ilvl w:val="0"/>
          <w:numId w:val="2"/>
        </w:numPr>
      </w:pPr>
      <w:r>
        <w:rPr>
          <w:noProof/>
        </w:rPr>
        <w:t>Control of Comminoicable Diseases Manuaal. Heymann DL (Ed) 18</w:t>
      </w:r>
      <w:r w:rsidRPr="00CB742A">
        <w:rPr>
          <w:noProof/>
          <w:vertAlign w:val="superscript"/>
        </w:rPr>
        <w:t>th</w:t>
      </w:r>
      <w:r>
        <w:rPr>
          <w:noProof/>
        </w:rPr>
        <w:t xml:space="preserve"> Edition, 2004, pages 121-2.</w:t>
      </w:r>
      <w:r w:rsidR="004A5775">
        <w:rPr>
          <w:noProof/>
        </w:rPr>
        <w:tab/>
      </w:r>
      <w:r w:rsidR="004A5775">
        <w:rPr>
          <w:noProof/>
        </w:rPr>
        <w:tab/>
      </w:r>
      <w:r w:rsidR="004A5775">
        <w:rPr>
          <w:noProof/>
        </w:rPr>
        <w:tab/>
      </w:r>
      <w:r w:rsidR="004A5775">
        <w:rPr>
          <w:noProof/>
        </w:rPr>
        <w:tab/>
      </w:r>
      <w:r w:rsidR="004A5775">
        <w:rPr>
          <w:noProof/>
        </w:rPr>
        <w:tab/>
      </w:r>
      <w:r w:rsidR="004A5775">
        <w:rPr>
          <w:noProof/>
        </w:rPr>
        <w:tab/>
      </w:r>
      <w:r w:rsidR="004A5775">
        <w:rPr>
          <w:noProof/>
        </w:rPr>
        <w:tab/>
      </w:r>
      <w:r w:rsidR="004A5775">
        <w:rPr>
          <w:noProof/>
        </w:rPr>
        <w:tab/>
      </w:r>
      <w:r w:rsidR="004A5775">
        <w:rPr>
          <w:noProof/>
        </w:rPr>
        <w:tab/>
      </w:r>
      <w:r w:rsidR="004A5775">
        <w:rPr>
          <w:noProof/>
        </w:rPr>
        <w:tab/>
      </w:r>
      <w:r w:rsidR="004A5775">
        <w:rPr>
          <w:noProof/>
        </w:rPr>
        <w:tab/>
      </w:r>
      <w:r w:rsidR="004A5775">
        <w:rPr>
          <w:noProof/>
        </w:rPr>
        <w:tab/>
      </w:r>
      <w:r w:rsidR="004A5775">
        <w:rPr>
          <w:noProof/>
        </w:rPr>
        <w:tab/>
      </w:r>
      <w:r w:rsidR="004A5775">
        <w:rPr>
          <w:noProof/>
        </w:rPr>
        <w:tab/>
      </w:r>
      <w:r w:rsidR="004A5775">
        <w:rPr>
          <w:noProof/>
        </w:rPr>
        <w:tab/>
      </w:r>
      <w:r w:rsidR="004A5775">
        <w:rPr>
          <w:noProof/>
        </w:rPr>
        <w:tab/>
      </w:r>
      <w:r w:rsidR="004A5775">
        <w:rPr>
          <w:noProof/>
        </w:rPr>
        <w:tab/>
      </w:r>
      <w:r w:rsidR="004A5775">
        <w:rPr>
          <w:noProof/>
        </w:rPr>
        <w:tab/>
      </w:r>
      <w:r w:rsidR="004A5775">
        <w:rPr>
          <w:noProof/>
        </w:rPr>
        <w:tab/>
      </w:r>
      <w:r w:rsidR="004A5775">
        <w:rPr>
          <w:noProof/>
        </w:rPr>
        <w:tab/>
      </w:r>
      <w:r w:rsidR="004A5775">
        <w:rPr>
          <w:noProof/>
        </w:rPr>
        <w:tab/>
      </w:r>
      <w:r w:rsidR="004A5775">
        <w:rPr>
          <w:noProof/>
        </w:rPr>
        <w:tab/>
      </w:r>
      <w:r w:rsidR="004A5775">
        <w:rPr>
          <w:noProof/>
        </w:rPr>
        <w:tab/>
      </w:r>
    </w:p>
    <w:sectPr w:rsidR="00774E18" w:rsidSect="000465A9">
      <w:headerReference w:type="default" r:id="rId13"/>
      <w:pgSz w:w="12240" w:h="15840" w:code="1"/>
      <w:pgMar w:top="864" w:right="864" w:bottom="1080" w:left="122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FEDD61" w14:textId="77777777" w:rsidR="00197DEC" w:rsidRDefault="00197DEC" w:rsidP="00DE2178">
      <w:r>
        <w:separator/>
      </w:r>
    </w:p>
  </w:endnote>
  <w:endnote w:type="continuationSeparator" w:id="0">
    <w:p w14:paraId="29D2BE20" w14:textId="77777777" w:rsidR="00197DEC" w:rsidRDefault="00197DEC" w:rsidP="00DE2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E703E0" w14:textId="77777777" w:rsidR="00197DEC" w:rsidRDefault="00197DEC" w:rsidP="00DE2178">
      <w:r>
        <w:separator/>
      </w:r>
    </w:p>
  </w:footnote>
  <w:footnote w:type="continuationSeparator" w:id="0">
    <w:p w14:paraId="68CEB34B" w14:textId="77777777" w:rsidR="00197DEC" w:rsidRDefault="00197DEC" w:rsidP="00DE217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7534383"/>
      <w:docPartObj>
        <w:docPartGallery w:val="Page Numbers (Top of Page)"/>
        <w:docPartUnique/>
      </w:docPartObj>
    </w:sdtPr>
    <w:sdtEndPr>
      <w:rPr>
        <w:noProof/>
      </w:rPr>
    </w:sdtEndPr>
    <w:sdtContent>
      <w:p w14:paraId="3F205069" w14:textId="1625A88D" w:rsidR="00DE2178" w:rsidRDefault="00DE2178">
        <w:pPr>
          <w:pStyle w:val="Header"/>
          <w:jc w:val="right"/>
        </w:pPr>
        <w:r>
          <w:fldChar w:fldCharType="begin"/>
        </w:r>
        <w:r>
          <w:instrText xml:space="preserve"> PAGE   \* MERGEFORMAT </w:instrText>
        </w:r>
        <w:r>
          <w:fldChar w:fldCharType="separate"/>
        </w:r>
        <w:r w:rsidR="002916AC">
          <w:rPr>
            <w:noProof/>
          </w:rPr>
          <w:t>1</w:t>
        </w:r>
        <w:r>
          <w:rPr>
            <w:noProof/>
          </w:rPr>
          <w:fldChar w:fldCharType="end"/>
        </w:r>
      </w:p>
    </w:sdtContent>
  </w:sdt>
  <w:p w14:paraId="3151185A" w14:textId="77777777" w:rsidR="00DE2178" w:rsidRDefault="00DE217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257FF7"/>
    <w:multiLevelType w:val="hybridMultilevel"/>
    <w:tmpl w:val="AC00F36A"/>
    <w:lvl w:ilvl="0" w:tplc="4246CBF2">
      <w:start w:val="1"/>
      <w:numFmt w:val="decimal"/>
      <w:lvlText w:val="%1."/>
      <w:lvlJc w:val="left"/>
      <w:pPr>
        <w:ind w:left="171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6B9F0B2C"/>
    <w:multiLevelType w:val="hybridMultilevel"/>
    <w:tmpl w:val="0B9CDED2"/>
    <w:lvl w:ilvl="0" w:tplc="4AC27BC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324"/>
    <w:rsid w:val="0002351E"/>
    <w:rsid w:val="000465A9"/>
    <w:rsid w:val="0009227B"/>
    <w:rsid w:val="000956CB"/>
    <w:rsid w:val="000B27A3"/>
    <w:rsid w:val="000E281E"/>
    <w:rsid w:val="00143FE3"/>
    <w:rsid w:val="00197DEC"/>
    <w:rsid w:val="001A6357"/>
    <w:rsid w:val="001E6472"/>
    <w:rsid w:val="00275536"/>
    <w:rsid w:val="002916AC"/>
    <w:rsid w:val="002C61DC"/>
    <w:rsid w:val="002E2EA1"/>
    <w:rsid w:val="003509EA"/>
    <w:rsid w:val="004529C8"/>
    <w:rsid w:val="004A2632"/>
    <w:rsid w:val="004A5775"/>
    <w:rsid w:val="005508B5"/>
    <w:rsid w:val="005E0A2D"/>
    <w:rsid w:val="00627E93"/>
    <w:rsid w:val="0073704B"/>
    <w:rsid w:val="00774E18"/>
    <w:rsid w:val="00941324"/>
    <w:rsid w:val="00950065"/>
    <w:rsid w:val="00990BC4"/>
    <w:rsid w:val="00A327DC"/>
    <w:rsid w:val="00AD2797"/>
    <w:rsid w:val="00B83024"/>
    <w:rsid w:val="00B95C20"/>
    <w:rsid w:val="00BA1BD6"/>
    <w:rsid w:val="00BC1434"/>
    <w:rsid w:val="00CB742A"/>
    <w:rsid w:val="00D36259"/>
    <w:rsid w:val="00D80B89"/>
    <w:rsid w:val="00D857B3"/>
    <w:rsid w:val="00DE2178"/>
    <w:rsid w:val="00DF446C"/>
    <w:rsid w:val="00E01895"/>
    <w:rsid w:val="00FA4656"/>
    <w:rsid w:val="00FE4FC0"/>
    <w:rsid w:val="00FF3F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DE83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08B5"/>
    <w:rPr>
      <w:rFonts w:ascii="Tahoma" w:hAnsi="Tahoma" w:cs="Tahoma"/>
      <w:sz w:val="16"/>
      <w:szCs w:val="16"/>
    </w:rPr>
  </w:style>
  <w:style w:type="character" w:customStyle="1" w:styleId="BalloonTextChar">
    <w:name w:val="Balloon Text Char"/>
    <w:basedOn w:val="DefaultParagraphFont"/>
    <w:link w:val="BalloonText"/>
    <w:uiPriority w:val="99"/>
    <w:semiHidden/>
    <w:rsid w:val="005508B5"/>
    <w:rPr>
      <w:rFonts w:ascii="Tahoma" w:hAnsi="Tahoma" w:cs="Tahoma"/>
      <w:sz w:val="16"/>
      <w:szCs w:val="16"/>
    </w:rPr>
  </w:style>
  <w:style w:type="paragraph" w:styleId="Header">
    <w:name w:val="header"/>
    <w:basedOn w:val="Normal"/>
    <w:link w:val="HeaderChar"/>
    <w:uiPriority w:val="99"/>
    <w:unhideWhenUsed/>
    <w:rsid w:val="00DE2178"/>
    <w:pPr>
      <w:tabs>
        <w:tab w:val="center" w:pos="4680"/>
        <w:tab w:val="right" w:pos="9360"/>
      </w:tabs>
    </w:pPr>
  </w:style>
  <w:style w:type="character" w:customStyle="1" w:styleId="HeaderChar">
    <w:name w:val="Header Char"/>
    <w:basedOn w:val="DefaultParagraphFont"/>
    <w:link w:val="Header"/>
    <w:uiPriority w:val="99"/>
    <w:rsid w:val="00DE2178"/>
  </w:style>
  <w:style w:type="paragraph" w:styleId="Footer">
    <w:name w:val="footer"/>
    <w:basedOn w:val="Normal"/>
    <w:link w:val="FooterChar"/>
    <w:uiPriority w:val="99"/>
    <w:unhideWhenUsed/>
    <w:rsid w:val="00DE2178"/>
    <w:pPr>
      <w:tabs>
        <w:tab w:val="center" w:pos="4680"/>
        <w:tab w:val="right" w:pos="9360"/>
      </w:tabs>
    </w:pPr>
  </w:style>
  <w:style w:type="character" w:customStyle="1" w:styleId="FooterChar">
    <w:name w:val="Footer Char"/>
    <w:basedOn w:val="DefaultParagraphFont"/>
    <w:link w:val="Footer"/>
    <w:uiPriority w:val="99"/>
    <w:rsid w:val="00DE2178"/>
  </w:style>
  <w:style w:type="paragraph" w:styleId="ListParagraph">
    <w:name w:val="List Paragraph"/>
    <w:basedOn w:val="Normal"/>
    <w:uiPriority w:val="34"/>
    <w:qFormat/>
    <w:rsid w:val="00FA465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08B5"/>
    <w:rPr>
      <w:rFonts w:ascii="Tahoma" w:hAnsi="Tahoma" w:cs="Tahoma"/>
      <w:sz w:val="16"/>
      <w:szCs w:val="16"/>
    </w:rPr>
  </w:style>
  <w:style w:type="character" w:customStyle="1" w:styleId="BalloonTextChar">
    <w:name w:val="Balloon Text Char"/>
    <w:basedOn w:val="DefaultParagraphFont"/>
    <w:link w:val="BalloonText"/>
    <w:uiPriority w:val="99"/>
    <w:semiHidden/>
    <w:rsid w:val="005508B5"/>
    <w:rPr>
      <w:rFonts w:ascii="Tahoma" w:hAnsi="Tahoma" w:cs="Tahoma"/>
      <w:sz w:val="16"/>
      <w:szCs w:val="16"/>
    </w:rPr>
  </w:style>
  <w:style w:type="paragraph" w:styleId="Header">
    <w:name w:val="header"/>
    <w:basedOn w:val="Normal"/>
    <w:link w:val="HeaderChar"/>
    <w:uiPriority w:val="99"/>
    <w:unhideWhenUsed/>
    <w:rsid w:val="00DE2178"/>
    <w:pPr>
      <w:tabs>
        <w:tab w:val="center" w:pos="4680"/>
        <w:tab w:val="right" w:pos="9360"/>
      </w:tabs>
    </w:pPr>
  </w:style>
  <w:style w:type="character" w:customStyle="1" w:styleId="HeaderChar">
    <w:name w:val="Header Char"/>
    <w:basedOn w:val="DefaultParagraphFont"/>
    <w:link w:val="Header"/>
    <w:uiPriority w:val="99"/>
    <w:rsid w:val="00DE2178"/>
  </w:style>
  <w:style w:type="paragraph" w:styleId="Footer">
    <w:name w:val="footer"/>
    <w:basedOn w:val="Normal"/>
    <w:link w:val="FooterChar"/>
    <w:uiPriority w:val="99"/>
    <w:unhideWhenUsed/>
    <w:rsid w:val="00DE2178"/>
    <w:pPr>
      <w:tabs>
        <w:tab w:val="center" w:pos="4680"/>
        <w:tab w:val="right" w:pos="9360"/>
      </w:tabs>
    </w:pPr>
  </w:style>
  <w:style w:type="character" w:customStyle="1" w:styleId="FooterChar">
    <w:name w:val="Footer Char"/>
    <w:basedOn w:val="DefaultParagraphFont"/>
    <w:link w:val="Footer"/>
    <w:uiPriority w:val="99"/>
    <w:rsid w:val="00DE2178"/>
  </w:style>
  <w:style w:type="paragraph" w:styleId="ListParagraph">
    <w:name w:val="List Paragraph"/>
    <w:basedOn w:val="Normal"/>
    <w:uiPriority w:val="34"/>
    <w:qFormat/>
    <w:rsid w:val="00FA46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787</Words>
  <Characters>4488</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Keith James Wroblewski MD</cp:lastModifiedBy>
  <cp:revision>2</cp:revision>
  <cp:lastPrinted>2018-08-05T23:09:00Z</cp:lastPrinted>
  <dcterms:created xsi:type="dcterms:W3CDTF">2018-09-08T21:00:00Z</dcterms:created>
  <dcterms:modified xsi:type="dcterms:W3CDTF">2018-09-08T21:00:00Z</dcterms:modified>
</cp:coreProperties>
</file>